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CEF4" w14:textId="77777777" w:rsidR="003A7089" w:rsidRPr="004805AB" w:rsidRDefault="000C130C" w:rsidP="004805AB">
      <w:pPr>
        <w:spacing w:after="120" w:line="276" w:lineRule="auto"/>
        <w:jc w:val="center"/>
        <w:rPr>
          <w:rFonts w:ascii="Cambria" w:hAnsi="Cambria"/>
        </w:rPr>
      </w:pPr>
      <w:r w:rsidRPr="004805AB">
        <w:rPr>
          <w:rFonts w:ascii="Cambria" w:hAnsi="Cambria"/>
          <w:b/>
          <w:bCs/>
        </w:rPr>
        <w:t>INTERNATIONAL CALL FOR PAPERS</w:t>
      </w:r>
    </w:p>
    <w:p w14:paraId="609B444D" w14:textId="77777777" w:rsidR="003A7089" w:rsidRPr="004805AB" w:rsidRDefault="000C130C" w:rsidP="004805AB">
      <w:pPr>
        <w:spacing w:after="120" w:line="276" w:lineRule="auto"/>
        <w:jc w:val="center"/>
        <w:rPr>
          <w:rFonts w:ascii="Cambria" w:hAnsi="Cambria"/>
        </w:rPr>
      </w:pPr>
      <w:r w:rsidRPr="004805AB">
        <w:rPr>
          <w:rFonts w:ascii="Cambria" w:hAnsi="Cambria"/>
          <w:i/>
          <w:iCs/>
        </w:rPr>
        <w:t>DAAD Alumni Symposium • Methods Training Workshop • Edited Volume / Special Journal Issue</w:t>
      </w:r>
    </w:p>
    <w:p w14:paraId="3F9819C3" w14:textId="77777777" w:rsidR="003A7089" w:rsidRPr="004805AB" w:rsidRDefault="000C130C" w:rsidP="004805AB">
      <w:pPr>
        <w:pStyle w:val="Heading1"/>
        <w:keepNext/>
        <w:spacing w:before="360" w:after="160" w:line="276" w:lineRule="auto"/>
        <w:jc w:val="center"/>
        <w:rPr>
          <w:rFonts w:ascii="Cambria" w:hAnsi="Cambria"/>
        </w:rPr>
      </w:pPr>
      <w:r w:rsidRPr="004805AB">
        <w:rPr>
          <w:rFonts w:ascii="Cambria" w:hAnsi="Cambria"/>
        </w:rPr>
        <w:t>Colonial Violence, Collective Memory and the Politics of Restitution in Cameroon</w:t>
      </w:r>
    </w:p>
    <w:p w14:paraId="492114DF" w14:textId="2878926A" w:rsidR="003A7089" w:rsidRPr="004805AB" w:rsidRDefault="000C130C" w:rsidP="004805AB">
      <w:pPr>
        <w:spacing w:after="120" w:line="276" w:lineRule="auto"/>
        <w:jc w:val="center"/>
        <w:rPr>
          <w:rFonts w:ascii="Cambria" w:hAnsi="Cambria"/>
        </w:rPr>
      </w:pPr>
      <w:r w:rsidRPr="004805AB">
        <w:rPr>
          <w:rFonts w:ascii="Cambria" w:hAnsi="Cambria"/>
          <w:b/>
          <w:bCs/>
        </w:rPr>
        <w:t xml:space="preserve">German </w:t>
      </w:r>
      <w:proofErr w:type="spellStart"/>
      <w:r w:rsidRPr="004805AB">
        <w:rPr>
          <w:rFonts w:ascii="Cambria" w:hAnsi="Cambria"/>
          <w:b/>
          <w:bCs/>
          <w:i/>
          <w:iCs/>
        </w:rPr>
        <w:t>Kamerun</w:t>
      </w:r>
      <w:proofErr w:type="spellEnd"/>
      <w:r w:rsidRPr="004805AB">
        <w:rPr>
          <w:rFonts w:ascii="Cambria" w:hAnsi="Cambria"/>
          <w:b/>
          <w:bCs/>
        </w:rPr>
        <w:t xml:space="preserve"> and Its After</w:t>
      </w:r>
      <w:r w:rsidR="004805AB" w:rsidRPr="004805AB">
        <w:rPr>
          <w:rFonts w:ascii="Cambria" w:hAnsi="Cambria"/>
          <w:b/>
          <w:bCs/>
        </w:rPr>
        <w:t>math</w:t>
      </w:r>
      <w:r w:rsidRPr="004805AB">
        <w:rPr>
          <w:rFonts w:ascii="Cambria" w:hAnsi="Cambria"/>
          <w:b/>
          <w:bCs/>
        </w:rPr>
        <w:t>, 1884 to the Present</w:t>
      </w:r>
    </w:p>
    <w:p w14:paraId="152A9059" w14:textId="77777777" w:rsidR="003A7089" w:rsidRPr="004805AB" w:rsidRDefault="000C130C" w:rsidP="004805AB">
      <w:pPr>
        <w:spacing w:after="120" w:line="276" w:lineRule="auto"/>
        <w:jc w:val="center"/>
        <w:rPr>
          <w:rFonts w:ascii="Cambria" w:hAnsi="Cambria"/>
        </w:rPr>
      </w:pPr>
      <w:r w:rsidRPr="004805AB">
        <w:rPr>
          <w:rFonts w:ascii="Cambria" w:hAnsi="Cambria"/>
          <w:i/>
          <w:iCs/>
        </w:rPr>
        <w:t>Towards a Shared Historiography of Silence, Survival and Repair</w:t>
      </w:r>
    </w:p>
    <w:p w14:paraId="1CF057F0"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 Introduction and Background</w:t>
      </w:r>
    </w:p>
    <w:p w14:paraId="4B6A4F1B"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Few propositions command as urgent a claim on contemporary scholarship as this one: that colonialism did not end with the formal </w:t>
      </w:r>
      <w:proofErr w:type="spellStart"/>
      <w:r w:rsidRPr="004805AB">
        <w:rPr>
          <w:rFonts w:ascii="Cambria" w:hAnsi="Cambria"/>
        </w:rPr>
        <w:t>decolonisation</w:t>
      </w:r>
      <w:proofErr w:type="spellEnd"/>
      <w:r w:rsidRPr="004805AB">
        <w:rPr>
          <w:rFonts w:ascii="Cambria" w:hAnsi="Cambria"/>
        </w:rPr>
        <w:t xml:space="preserve"> of the mid twentieth century, but persists as a living architecture of power, perception and pain within the societies it once ruled. Colonialism was never merely a system of political domination or economic extraction; it was a far-reaching project of social reordering whose deepest effects were never fully legible in administrative registers. Colonial power operated simultaneously on material and symbolic planes, reshaping identities, reconstituting systems of authority and reconfiguring hi</w:t>
      </w:r>
      <w:r w:rsidRPr="004805AB">
        <w:rPr>
          <w:rFonts w:ascii="Cambria" w:hAnsi="Cambria"/>
        </w:rPr>
        <w:t>storical consciousness itself (Mbembe 2001; Cooper 2005; Young 1994; Stoler 2009). Its legacy is not confined to the institutional residues of empire, the roads, treaties and redrawn boundaries, but persists in the epistemic and affective structures through which postcolonial societies understand their past, negotiate their present and imagine their futures.</w:t>
      </w:r>
    </w:p>
    <w:p w14:paraId="48698C22"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Within the African context, these consequences find one of their most powerful and least adequately </w:t>
      </w:r>
      <w:proofErr w:type="spellStart"/>
      <w:r w:rsidRPr="004805AB">
        <w:rPr>
          <w:rFonts w:ascii="Cambria" w:hAnsi="Cambria"/>
        </w:rPr>
        <w:t>theorised</w:t>
      </w:r>
      <w:proofErr w:type="spellEnd"/>
      <w:r w:rsidRPr="004805AB">
        <w:rPr>
          <w:rFonts w:ascii="Cambria" w:hAnsi="Cambria"/>
        </w:rPr>
        <w:t xml:space="preserve"> expressions in the domain of memory. Colonial encounters generated experiences of violence, coercion, displacement and humiliation that did not disappear with the end of colonial administration but settled into durable, intergenerational forms of remembrance. Transmitted through oral tradition, ritual performance, landscape and communal narrative, these memories constitute what Maurice Halbwachs called collective memory, a socially mediated process through which communities continuously reconstruc</w:t>
      </w:r>
      <w:r w:rsidRPr="004805AB">
        <w:rPr>
          <w:rFonts w:ascii="Cambria" w:hAnsi="Cambria"/>
        </w:rPr>
        <w:t xml:space="preserve">t their past </w:t>
      </w:r>
      <w:proofErr w:type="gramStart"/>
      <w:r w:rsidRPr="004805AB">
        <w:rPr>
          <w:rFonts w:ascii="Cambria" w:hAnsi="Cambria"/>
        </w:rPr>
        <w:t>in light of</w:t>
      </w:r>
      <w:proofErr w:type="gramEnd"/>
      <w:r w:rsidRPr="004805AB">
        <w:rPr>
          <w:rFonts w:ascii="Cambria" w:hAnsi="Cambria"/>
        </w:rPr>
        <w:t xml:space="preserve"> present concerns (</w:t>
      </w:r>
      <w:proofErr w:type="spellStart"/>
      <w:r w:rsidRPr="004805AB">
        <w:rPr>
          <w:rFonts w:ascii="Cambria" w:hAnsi="Cambria"/>
        </w:rPr>
        <w:t>Halbwachs</w:t>
      </w:r>
      <w:proofErr w:type="spellEnd"/>
      <w:r w:rsidRPr="004805AB">
        <w:rPr>
          <w:rFonts w:ascii="Cambria" w:hAnsi="Cambria"/>
        </w:rPr>
        <w:t xml:space="preserve"> 1992). Jan Assmann's distinction between communicative and cultural memory allows us to trace how lived colonial encounters are transposed, across generations, into </w:t>
      </w:r>
      <w:proofErr w:type="spellStart"/>
      <w:r w:rsidRPr="004805AB">
        <w:rPr>
          <w:rFonts w:ascii="Cambria" w:hAnsi="Cambria"/>
        </w:rPr>
        <w:t>institutionalised</w:t>
      </w:r>
      <w:proofErr w:type="spellEnd"/>
      <w:r w:rsidRPr="004805AB">
        <w:rPr>
          <w:rFonts w:ascii="Cambria" w:hAnsi="Cambria"/>
        </w:rPr>
        <w:t xml:space="preserve"> structures of meaning (Assmann 2011), while Pierre Nora's work on </w:t>
      </w:r>
      <w:proofErr w:type="spellStart"/>
      <w:r w:rsidRPr="004805AB">
        <w:rPr>
          <w:rFonts w:ascii="Cambria" w:hAnsi="Cambria"/>
          <w:i/>
          <w:iCs/>
        </w:rPr>
        <w:t>lieux</w:t>
      </w:r>
      <w:proofErr w:type="spellEnd"/>
      <w:r w:rsidRPr="004805AB">
        <w:rPr>
          <w:rFonts w:ascii="Cambria" w:hAnsi="Cambria"/>
          <w:i/>
          <w:iCs/>
        </w:rPr>
        <w:t xml:space="preserve"> de </w:t>
      </w:r>
      <w:proofErr w:type="spellStart"/>
      <w:r w:rsidRPr="004805AB">
        <w:rPr>
          <w:rFonts w:ascii="Cambria" w:hAnsi="Cambria"/>
          <w:i/>
          <w:iCs/>
        </w:rPr>
        <w:t>mémoire</w:t>
      </w:r>
      <w:proofErr w:type="spellEnd"/>
      <w:r w:rsidRPr="004805AB">
        <w:rPr>
          <w:rFonts w:ascii="Cambria" w:hAnsi="Cambria"/>
        </w:rPr>
        <w:t xml:space="preserve"> reminds us that memory is an active, contested and perpetually renegotiated terrain on which the politics of the present rewrite the authority of the past (Nora 1989).</w:t>
      </w:r>
    </w:p>
    <w:p w14:paraId="1431DF94"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Cameroon offers one of the most theoretically generative, and still insufficiently examined, terrains anywhere on the African continent for interrogating these dynamics. Few African states have experienced so layered a colonial history. German rule, </w:t>
      </w:r>
      <w:r w:rsidRPr="004805AB">
        <w:rPr>
          <w:rFonts w:ascii="Cambria" w:hAnsi="Cambria"/>
        </w:rPr>
        <w:lastRenderedPageBreak/>
        <w:t xml:space="preserve">proclaimed over the coast in July 1884 and extended over three decades into the forests of the south and east, the Western </w:t>
      </w:r>
      <w:proofErr w:type="spellStart"/>
      <w:r w:rsidRPr="004805AB">
        <w:rPr>
          <w:rFonts w:ascii="Cambria" w:hAnsi="Cambria"/>
        </w:rPr>
        <w:t>Grassfields</w:t>
      </w:r>
      <w:proofErr w:type="spellEnd"/>
      <w:r w:rsidRPr="004805AB">
        <w:rPr>
          <w:rFonts w:ascii="Cambria" w:hAnsi="Cambria"/>
        </w:rPr>
        <w:t>, the Adamawa plateau and the Lake Chad basin, was followed by the partition of the territory between Britain and France, by League of Nations mandates and United Nations trusteeship, by a war of independence of exceptional violence, by reunification in 1961, and by the political and memorial tensions that continue to shape the country today. Each of these layers deposited it</w:t>
      </w:r>
      <w:r w:rsidRPr="004805AB">
        <w:rPr>
          <w:rFonts w:ascii="Cambria" w:hAnsi="Cambria"/>
        </w:rPr>
        <w:t>s own memories upon those that preceded it, so that the memory of the German period in Cameroon is never isolated but always refracted through later experiences of British and French rule, postcolonial state formation and present-day crisis.</w:t>
      </w:r>
    </w:p>
    <w:p w14:paraId="585AE178"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The societies that encountered German colonialism were themselves extraordinarily diverse. On the coast, Duala trading houses had negotiated with Europeans for centuries before the treaties of 1884, and their leaders would later contest the expropriation of their land until the execution of Rudolf Duala Manga Bell and Adolf Ngoso Din in August 1914. In the forest zone, Beti, Bulu, Bassa, Maka and other societies </w:t>
      </w:r>
      <w:proofErr w:type="spellStart"/>
      <w:r w:rsidRPr="004805AB">
        <w:rPr>
          <w:rFonts w:ascii="Cambria" w:hAnsi="Cambria"/>
        </w:rPr>
        <w:t>organised</w:t>
      </w:r>
      <w:proofErr w:type="spellEnd"/>
      <w:r w:rsidRPr="004805AB">
        <w:rPr>
          <w:rFonts w:ascii="Cambria" w:hAnsi="Cambria"/>
        </w:rPr>
        <w:t xml:space="preserve"> through lineages and associations confronted military penetration, rubber and </w:t>
      </w:r>
      <w:proofErr w:type="spellStart"/>
      <w:r w:rsidRPr="004805AB">
        <w:rPr>
          <w:rFonts w:ascii="Cambria" w:hAnsi="Cambria"/>
        </w:rPr>
        <w:t>labour</w:t>
      </w:r>
      <w:proofErr w:type="spellEnd"/>
      <w:r w:rsidRPr="004805AB">
        <w:rPr>
          <w:rFonts w:ascii="Cambria" w:hAnsi="Cambria"/>
        </w:rPr>
        <w:t xml:space="preserve"> regimes and the concession companies of the south and east. In the Western </w:t>
      </w:r>
      <w:proofErr w:type="spellStart"/>
      <w:r w:rsidRPr="004805AB">
        <w:rPr>
          <w:rFonts w:ascii="Cambria" w:hAnsi="Cambria"/>
        </w:rPr>
        <w:t>Grassfields</w:t>
      </w:r>
      <w:proofErr w:type="spellEnd"/>
      <w:r w:rsidRPr="004805AB">
        <w:rPr>
          <w:rFonts w:ascii="Cambria" w:hAnsi="Cambria"/>
        </w:rPr>
        <w:t xml:space="preserve">, among the </w:t>
      </w:r>
      <w:proofErr w:type="spellStart"/>
      <w:r w:rsidRPr="004805AB">
        <w:rPr>
          <w:rFonts w:ascii="Cambria" w:hAnsi="Cambria"/>
        </w:rPr>
        <w:t>Bamileke</w:t>
      </w:r>
      <w:proofErr w:type="spellEnd"/>
      <w:r w:rsidRPr="004805AB">
        <w:rPr>
          <w:rFonts w:ascii="Cambria" w:hAnsi="Cambria"/>
        </w:rPr>
        <w:t xml:space="preserve">, Bamum and the polities of the Bamenda Grasslands, sacred kingdoms with sophisticated political, ritual and diplomatic institutions faced conquest, alliance and the removal of their regalia to German museums. In the north, the Fulbe </w:t>
      </w:r>
      <w:proofErr w:type="spellStart"/>
      <w:r w:rsidRPr="004805AB">
        <w:rPr>
          <w:rFonts w:ascii="Cambria" w:hAnsi="Cambria"/>
          <w:i/>
          <w:iCs/>
        </w:rPr>
        <w:t>lamidates</w:t>
      </w:r>
      <w:proofErr w:type="spellEnd"/>
      <w:r w:rsidRPr="004805AB">
        <w:rPr>
          <w:rFonts w:ascii="Cambria" w:hAnsi="Cambria"/>
        </w:rPr>
        <w:t xml:space="preserve"> of the Adamawa emirate, the peoples of the Mandara mountains and the societies of the Lake Chad basin encountered a colonial power that governed largely through Muslim rulers whose authority it both used and transformed. On the slopes of Mount Cameroon, the </w:t>
      </w:r>
      <w:proofErr w:type="spellStart"/>
      <w:r w:rsidRPr="004805AB">
        <w:rPr>
          <w:rFonts w:ascii="Cambria" w:hAnsi="Cambria"/>
        </w:rPr>
        <w:t>Bakweri</w:t>
      </w:r>
      <w:proofErr w:type="spellEnd"/>
      <w:r w:rsidRPr="004805AB">
        <w:rPr>
          <w:rFonts w:ascii="Cambria" w:hAnsi="Cambria"/>
        </w:rPr>
        <w:t xml:space="preserve"> lost their lands to a plantation economy that drew </w:t>
      </w:r>
      <w:proofErr w:type="spellStart"/>
      <w:r w:rsidRPr="004805AB">
        <w:rPr>
          <w:rFonts w:ascii="Cambria" w:hAnsi="Cambria"/>
        </w:rPr>
        <w:t>labour</w:t>
      </w:r>
      <w:proofErr w:type="spellEnd"/>
      <w:r w:rsidRPr="004805AB">
        <w:rPr>
          <w:rFonts w:ascii="Cambria" w:hAnsi="Cambria"/>
        </w:rPr>
        <w:t xml:space="preserve"> from across the colony. These encounters did not produce a single colonial experience but a mosaic of experiences, each of which has been remembered in its own way.</w:t>
      </w:r>
    </w:p>
    <w:p w14:paraId="318894FB"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This call invites scholars to examine this mosaic in its full breadth. It seeks to reveal German colonialism in Cameroon, and the colonial orders that succeeded it, not as a closed episode consigned to the archive, but as an ongoing structure of memory and meaning that continues to </w:t>
      </w:r>
      <w:proofErr w:type="spellStart"/>
      <w:r w:rsidRPr="004805AB">
        <w:rPr>
          <w:rFonts w:ascii="Cambria" w:hAnsi="Cambria"/>
        </w:rPr>
        <w:t>organise</w:t>
      </w:r>
      <w:proofErr w:type="spellEnd"/>
      <w:r w:rsidRPr="004805AB">
        <w:rPr>
          <w:rFonts w:ascii="Cambria" w:hAnsi="Cambria"/>
        </w:rPr>
        <w:t xml:space="preserve"> how Cameroonians understand authority, justice, belonging and historical responsibility, and that increasingly shapes relations between Cameroon and Germany.</w:t>
      </w:r>
    </w:p>
    <w:p w14:paraId="5FC83999"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2. Problem Statement</w:t>
      </w:r>
    </w:p>
    <w:p w14:paraId="1F568950"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The historiography of colonial Africa has long, and to its considerable credit, been anchored in rigorous analyses of political economy and administrative structure, elucidating the mechanics of </w:t>
      </w:r>
      <w:proofErr w:type="spellStart"/>
      <w:r w:rsidRPr="004805AB">
        <w:rPr>
          <w:rFonts w:ascii="Cambria" w:hAnsi="Cambria"/>
        </w:rPr>
        <w:t>labour</w:t>
      </w:r>
      <w:proofErr w:type="spellEnd"/>
      <w:r w:rsidRPr="004805AB">
        <w:rPr>
          <w:rFonts w:ascii="Cambria" w:hAnsi="Cambria"/>
        </w:rPr>
        <w:t xml:space="preserve"> extraction, taxation and indirect rule (Mamdani 1996; Young 1994; Cooper 2005). Yet this </w:t>
      </w:r>
      <w:proofErr w:type="spellStart"/>
      <w:r w:rsidRPr="004805AB">
        <w:rPr>
          <w:rFonts w:ascii="Cambria" w:hAnsi="Cambria"/>
        </w:rPr>
        <w:t>rigour</w:t>
      </w:r>
      <w:proofErr w:type="spellEnd"/>
      <w:r w:rsidRPr="004805AB">
        <w:rPr>
          <w:rFonts w:ascii="Cambria" w:hAnsi="Cambria"/>
        </w:rPr>
        <w:t xml:space="preserve"> has come at a cost: an imbalance that has privileged institutional analysis over experiential depth, leaving the enduring social and psychological consequences of colonial violence comparatively under-examined. The imbalance is especially marked in the scholarship on German colonialism, where scholarly and public attention has gravitated towards the most catastrophic episodes of </w:t>
      </w:r>
      <w:r w:rsidRPr="004805AB">
        <w:rPr>
          <w:rFonts w:ascii="Cambria" w:hAnsi="Cambria"/>
        </w:rPr>
        <w:lastRenderedPageBreak/>
        <w:t>imperial violence, above al</w:t>
      </w:r>
      <w:r w:rsidRPr="004805AB">
        <w:rPr>
          <w:rFonts w:ascii="Cambria" w:hAnsi="Cambria"/>
        </w:rPr>
        <w:t xml:space="preserve">l the genocide of the Herero and Nama in German </w:t>
      </w:r>
      <w:proofErr w:type="gramStart"/>
      <w:r w:rsidRPr="004805AB">
        <w:rPr>
          <w:rFonts w:ascii="Cambria" w:hAnsi="Cambria"/>
        </w:rPr>
        <w:t>South West</w:t>
      </w:r>
      <w:proofErr w:type="gramEnd"/>
      <w:r w:rsidRPr="004805AB">
        <w:rPr>
          <w:rFonts w:ascii="Cambria" w:hAnsi="Cambria"/>
        </w:rPr>
        <w:t xml:space="preserve"> Africa and the Maji </w:t>
      </w:r>
      <w:proofErr w:type="spellStart"/>
      <w:r w:rsidRPr="004805AB">
        <w:rPr>
          <w:rFonts w:ascii="Cambria" w:hAnsi="Cambria"/>
        </w:rPr>
        <w:t>Maji</w:t>
      </w:r>
      <w:proofErr w:type="spellEnd"/>
      <w:r w:rsidRPr="004805AB">
        <w:rPr>
          <w:rFonts w:ascii="Cambria" w:hAnsi="Cambria"/>
        </w:rPr>
        <w:t xml:space="preserve"> war in German East Africa (Zimmerer 2011; Olusoga and Erichsen 2010; Conrad 2012). These studies have rightly transformed our understanding of the </w:t>
      </w:r>
      <w:proofErr w:type="spellStart"/>
      <w:r w:rsidRPr="004805AB">
        <w:rPr>
          <w:rFonts w:ascii="Cambria" w:hAnsi="Cambria"/>
        </w:rPr>
        <w:t>racialised</w:t>
      </w:r>
      <w:proofErr w:type="spellEnd"/>
      <w:r w:rsidRPr="004805AB">
        <w:rPr>
          <w:rFonts w:ascii="Cambria" w:hAnsi="Cambria"/>
        </w:rPr>
        <w:t xml:space="preserve"> violence embedded in German imperialism, but their focus on exceptional moments of rupture has had the unintended effect of </w:t>
      </w:r>
      <w:proofErr w:type="spellStart"/>
      <w:r w:rsidRPr="004805AB">
        <w:rPr>
          <w:rFonts w:ascii="Cambria" w:hAnsi="Cambria"/>
        </w:rPr>
        <w:t>marginalising</w:t>
      </w:r>
      <w:proofErr w:type="spellEnd"/>
      <w:r w:rsidRPr="004805AB">
        <w:rPr>
          <w:rFonts w:ascii="Cambria" w:hAnsi="Cambria"/>
        </w:rPr>
        <w:t xml:space="preserve"> contexts in which domination unfolded through more diffuse, but no less transformative, processes of political reordering, social fr</w:t>
      </w:r>
      <w:r w:rsidRPr="004805AB">
        <w:rPr>
          <w:rFonts w:ascii="Cambria" w:hAnsi="Cambria"/>
        </w:rPr>
        <w:t>agmentation and symbolic subjugation.</w:t>
      </w:r>
    </w:p>
    <w:p w14:paraId="55DE76A9"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Cameroon occupies a paradoxical position within this field. It was the German colony with the most diverse societies and one of the most intensive regimes of </w:t>
      </w:r>
      <w:proofErr w:type="spellStart"/>
      <w:r w:rsidRPr="004805AB">
        <w:rPr>
          <w:rFonts w:ascii="Cambria" w:hAnsi="Cambria"/>
        </w:rPr>
        <w:t>labour</w:t>
      </w:r>
      <w:proofErr w:type="spellEnd"/>
      <w:r w:rsidRPr="004805AB">
        <w:rPr>
          <w:rFonts w:ascii="Cambria" w:hAnsi="Cambria"/>
        </w:rPr>
        <w:t xml:space="preserve"> extraction, yet its history under German rule has been studied unevenly. The coast, and in particular the Duala and the figure of Manga Bell, have received sustained attention, as have the plantation economy of Mount Cameroon and the concession regimes of the south (Rudin 1938; Austen and Derrick 1999; Eckert 1991). Other regions, including the </w:t>
      </w:r>
      <w:proofErr w:type="spellStart"/>
      <w:r w:rsidRPr="004805AB">
        <w:rPr>
          <w:rFonts w:ascii="Cambria" w:hAnsi="Cambria"/>
        </w:rPr>
        <w:t>Grassfields</w:t>
      </w:r>
      <w:proofErr w:type="spellEnd"/>
      <w:r w:rsidRPr="004805AB">
        <w:rPr>
          <w:rFonts w:ascii="Cambria" w:hAnsi="Cambria"/>
        </w:rPr>
        <w:t xml:space="preserve">, the forest societies of the east, the northern </w:t>
      </w:r>
      <w:proofErr w:type="spellStart"/>
      <w:r w:rsidRPr="004805AB">
        <w:rPr>
          <w:rFonts w:ascii="Cambria" w:hAnsi="Cambria"/>
          <w:i/>
          <w:iCs/>
        </w:rPr>
        <w:t>lamidates</w:t>
      </w:r>
      <w:proofErr w:type="spellEnd"/>
      <w:r w:rsidRPr="004805AB">
        <w:rPr>
          <w:rFonts w:ascii="Cambria" w:hAnsi="Cambria"/>
        </w:rPr>
        <w:t xml:space="preserve"> and the peoples of the Mandara mountains and the Lake Chad basin, remain far less visible in international scholarship, even though a rich body of work by Cameroonian historians, much of it circulating in theses and local publications, has documented their experiences. Comparative analysis across Cameroon's regions, which would allow scholars to examine how different societies experienced and remember the same colonial state, remains rare.</w:t>
      </w:r>
    </w:p>
    <w:p w14:paraId="527B1EDD"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More fundamentally, even where colonial histories of Cameroon have been reconstructed, the field's reliance on colonial archives has privileged the perspectives of administrators while silencing indigenous experience. Michel-Rolph </w:t>
      </w:r>
      <w:proofErr w:type="spellStart"/>
      <w:r w:rsidRPr="004805AB">
        <w:rPr>
          <w:rFonts w:ascii="Cambria" w:hAnsi="Cambria"/>
        </w:rPr>
        <w:t>Trouillot</w:t>
      </w:r>
      <w:proofErr w:type="spellEnd"/>
      <w:r w:rsidRPr="004805AB">
        <w:rPr>
          <w:rFonts w:ascii="Cambria" w:hAnsi="Cambria"/>
        </w:rPr>
        <w:t xml:space="preserve"> identified this asymmetry as endemic to the production of history itself, in which power enters at every stage from the creation of sources to the writing of narratives (</w:t>
      </w:r>
      <w:proofErr w:type="spellStart"/>
      <w:r w:rsidRPr="004805AB">
        <w:rPr>
          <w:rFonts w:ascii="Cambria" w:hAnsi="Cambria"/>
        </w:rPr>
        <w:t>Trouillot</w:t>
      </w:r>
      <w:proofErr w:type="spellEnd"/>
      <w:r w:rsidRPr="004805AB">
        <w:rPr>
          <w:rFonts w:ascii="Cambria" w:hAnsi="Cambria"/>
        </w:rPr>
        <w:t xml:space="preserve"> 1995), and Ann Laura Stoler has shown how the colonial archive constructs the very terms in which the absence of the </w:t>
      </w:r>
      <w:proofErr w:type="spellStart"/>
      <w:r w:rsidRPr="004805AB">
        <w:rPr>
          <w:rFonts w:ascii="Cambria" w:hAnsi="Cambria"/>
        </w:rPr>
        <w:t>colonised</w:t>
      </w:r>
      <w:proofErr w:type="spellEnd"/>
      <w:r w:rsidRPr="004805AB">
        <w:rPr>
          <w:rFonts w:ascii="Cambria" w:hAnsi="Cambria"/>
        </w:rPr>
        <w:t xml:space="preserve"> appears natural (Stoler 2009). These problems are compounded, in Cameroon, by the layering of colonial regimes, which dispersed records between Berlin, Buea, Yaoundé, London, Paris and mission ar</w:t>
      </w:r>
      <w:r w:rsidRPr="004805AB">
        <w:rPr>
          <w:rFonts w:ascii="Cambria" w:hAnsi="Cambria"/>
        </w:rPr>
        <w:t>chives in Basel and elsewhere, and by the fact that tens of thousands of Cameroonian objects, many of them sacred, remain in German museums (Savoy et al. 2023). This call addresses these limitations by foregrounding the afterlives of colonial violence as preserved in collective memory across Cameroon, by placing archival and oral sources in dialogue, and by bringing together scholars from Cameroon, Germany and beyond to build a shared, multi-vocal historiography.</w:t>
      </w:r>
    </w:p>
    <w:p w14:paraId="585BEC96"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3. Theoretical Framework</w:t>
      </w:r>
    </w:p>
    <w:p w14:paraId="59900A56" w14:textId="77777777" w:rsidR="003A7089" w:rsidRPr="004805AB" w:rsidRDefault="000C130C" w:rsidP="004805AB">
      <w:pPr>
        <w:spacing w:after="200" w:line="276" w:lineRule="auto"/>
        <w:jc w:val="both"/>
        <w:rPr>
          <w:rFonts w:ascii="Cambria" w:hAnsi="Cambria"/>
        </w:rPr>
      </w:pPr>
      <w:r w:rsidRPr="004805AB">
        <w:rPr>
          <w:rFonts w:ascii="Cambria" w:hAnsi="Cambria"/>
        </w:rPr>
        <w:t>The project is anchored in an interdisciplinary framework that integrates memory studies, postcolonial theory, political anthropology, history and trauma studies. Drawing on Halbwachs's conception of collective memory as socially constructed (</w:t>
      </w:r>
      <w:proofErr w:type="spellStart"/>
      <w:r w:rsidRPr="004805AB">
        <w:rPr>
          <w:rFonts w:ascii="Cambria" w:hAnsi="Cambria"/>
        </w:rPr>
        <w:t>Halbwachs</w:t>
      </w:r>
      <w:proofErr w:type="spellEnd"/>
      <w:r w:rsidRPr="004805AB">
        <w:rPr>
          <w:rFonts w:ascii="Cambria" w:hAnsi="Cambria"/>
        </w:rPr>
        <w:t xml:space="preserve"> 1992), Assmann's distinction between communicative and cultural memory (Assmann 2011) and Nora's </w:t>
      </w:r>
      <w:proofErr w:type="spellStart"/>
      <w:r w:rsidRPr="004805AB">
        <w:rPr>
          <w:rFonts w:ascii="Cambria" w:hAnsi="Cambria"/>
        </w:rPr>
        <w:t>theorisation</w:t>
      </w:r>
      <w:proofErr w:type="spellEnd"/>
      <w:r w:rsidRPr="004805AB">
        <w:rPr>
          <w:rFonts w:ascii="Cambria" w:hAnsi="Cambria"/>
        </w:rPr>
        <w:t xml:space="preserve"> of memory as contested political terrain (Nora 1989), it </w:t>
      </w:r>
      <w:r w:rsidRPr="004805AB">
        <w:rPr>
          <w:rFonts w:ascii="Cambria" w:hAnsi="Cambria"/>
        </w:rPr>
        <w:lastRenderedPageBreak/>
        <w:t xml:space="preserve">asks how colonial experience is preserved, transmitted and </w:t>
      </w:r>
      <w:proofErr w:type="spellStart"/>
      <w:r w:rsidRPr="004805AB">
        <w:rPr>
          <w:rFonts w:ascii="Cambria" w:hAnsi="Cambria"/>
        </w:rPr>
        <w:t>institutionalised</w:t>
      </w:r>
      <w:proofErr w:type="spellEnd"/>
      <w:r w:rsidRPr="004805AB">
        <w:rPr>
          <w:rFonts w:ascii="Cambria" w:hAnsi="Cambria"/>
        </w:rPr>
        <w:t xml:space="preserve"> across generations. Paul Ricoeur's reflections on memory, history and forgetting supply a further register, illuminating how the forgetting of colonial violence, whether deliberate or structurally imposed, is itself a form of historical action rather than a </w:t>
      </w:r>
      <w:r w:rsidRPr="004805AB">
        <w:rPr>
          <w:rFonts w:ascii="Cambria" w:hAnsi="Cambria"/>
        </w:rPr>
        <w:t>mere absence (</w:t>
      </w:r>
      <w:proofErr w:type="spellStart"/>
      <w:r w:rsidRPr="004805AB">
        <w:rPr>
          <w:rFonts w:ascii="Cambria" w:hAnsi="Cambria"/>
        </w:rPr>
        <w:t>Ricoeur</w:t>
      </w:r>
      <w:proofErr w:type="spellEnd"/>
      <w:r w:rsidRPr="004805AB">
        <w:rPr>
          <w:rFonts w:ascii="Cambria" w:hAnsi="Cambria"/>
        </w:rPr>
        <w:t xml:space="preserve"> 2004).</w:t>
      </w:r>
    </w:p>
    <w:p w14:paraId="05E968E7"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Within postcolonial thought, Frantz Fanon's analysis of the psychological violence of colonial domination (Fanon 1963) and Achille Mbembe's </w:t>
      </w:r>
      <w:proofErr w:type="spellStart"/>
      <w:r w:rsidRPr="004805AB">
        <w:rPr>
          <w:rFonts w:ascii="Cambria" w:hAnsi="Cambria"/>
        </w:rPr>
        <w:t>theorisation</w:t>
      </w:r>
      <w:proofErr w:type="spellEnd"/>
      <w:r w:rsidRPr="004805AB">
        <w:rPr>
          <w:rFonts w:ascii="Cambria" w:hAnsi="Cambria"/>
        </w:rPr>
        <w:t xml:space="preserve"> of power in the </w:t>
      </w:r>
      <w:proofErr w:type="spellStart"/>
      <w:r w:rsidRPr="004805AB">
        <w:rPr>
          <w:rFonts w:ascii="Cambria" w:hAnsi="Cambria"/>
        </w:rPr>
        <w:t>postcolony</w:t>
      </w:r>
      <w:proofErr w:type="spellEnd"/>
      <w:r w:rsidRPr="004805AB">
        <w:rPr>
          <w:rFonts w:ascii="Cambria" w:hAnsi="Cambria"/>
        </w:rPr>
        <w:t xml:space="preserve"> (Mbembe 2001), developed in close engagement with Cameroonian history, foreground the ways in which colonial rule reshaped consciousness and historical imagination. Political anthropology underscores the negotiated and relational character of colonial governance (Mamdani 1996; Cooper 2005), while trauma studies, in the registers developed by Cathy Caruth and Dominick LaCapra, illuminate how histories of violence persist through narrative, repetition and belatedness (C</w:t>
      </w:r>
      <w:r w:rsidRPr="004805AB">
        <w:rPr>
          <w:rFonts w:ascii="Cambria" w:hAnsi="Cambria"/>
        </w:rPr>
        <w:t>aruth 1996; LaCapra 2001). Michael Rothberg's concept of multidirectional memory is especially relevant to Cameroon, where memories of German rule, of the French war against the Union des Populations du Cameroun, of British neglect and of present conflicts interact rather than compete (Rothberg 2009).</w:t>
      </w:r>
    </w:p>
    <w:p w14:paraId="666A095B"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The Cameroonian literature provides indispensable empirical anchors. Nicolas Argenti's ethnography of the </w:t>
      </w:r>
      <w:proofErr w:type="spellStart"/>
      <w:r w:rsidRPr="004805AB">
        <w:rPr>
          <w:rFonts w:ascii="Cambria" w:hAnsi="Cambria"/>
        </w:rPr>
        <w:t>Grassfields</w:t>
      </w:r>
      <w:proofErr w:type="spellEnd"/>
      <w:r w:rsidRPr="004805AB">
        <w:rPr>
          <w:rFonts w:ascii="Cambria" w:hAnsi="Cambria"/>
        </w:rPr>
        <w:t xml:space="preserve"> shows how the embodied memory of slaving and colonial forced </w:t>
      </w:r>
      <w:proofErr w:type="spellStart"/>
      <w:r w:rsidRPr="004805AB">
        <w:rPr>
          <w:rFonts w:ascii="Cambria" w:hAnsi="Cambria"/>
        </w:rPr>
        <w:t>labour</w:t>
      </w:r>
      <w:proofErr w:type="spellEnd"/>
      <w:r w:rsidRPr="004805AB">
        <w:rPr>
          <w:rFonts w:ascii="Cambria" w:hAnsi="Cambria"/>
        </w:rPr>
        <w:t xml:space="preserve"> is retrieved through youth masking performance (Argenti 2007); Richard Joseph, Achille Mbembe and Meredith </w:t>
      </w:r>
      <w:proofErr w:type="spellStart"/>
      <w:r w:rsidRPr="004805AB">
        <w:rPr>
          <w:rFonts w:ascii="Cambria" w:hAnsi="Cambria"/>
        </w:rPr>
        <w:t>Terretta</w:t>
      </w:r>
      <w:proofErr w:type="spellEnd"/>
      <w:r w:rsidRPr="004805AB">
        <w:rPr>
          <w:rFonts w:ascii="Cambria" w:hAnsi="Cambria"/>
        </w:rPr>
        <w:t xml:space="preserve"> have shown how nationalism and the violence of </w:t>
      </w:r>
      <w:proofErr w:type="spellStart"/>
      <w:r w:rsidRPr="004805AB">
        <w:rPr>
          <w:rFonts w:ascii="Cambria" w:hAnsi="Cambria"/>
        </w:rPr>
        <w:t>decolonisation</w:t>
      </w:r>
      <w:proofErr w:type="spellEnd"/>
      <w:r w:rsidRPr="004805AB">
        <w:rPr>
          <w:rFonts w:ascii="Cambria" w:hAnsi="Cambria"/>
        </w:rPr>
        <w:t xml:space="preserve"> shaped memory and political imagination in the south and west (Joseph 1977; Mbembe 1996; </w:t>
      </w:r>
      <w:proofErr w:type="spellStart"/>
      <w:r w:rsidRPr="004805AB">
        <w:rPr>
          <w:rFonts w:ascii="Cambria" w:hAnsi="Cambria"/>
        </w:rPr>
        <w:t>Terretta</w:t>
      </w:r>
      <w:proofErr w:type="spellEnd"/>
      <w:r w:rsidRPr="004805AB">
        <w:rPr>
          <w:rFonts w:ascii="Cambria" w:hAnsi="Cambria"/>
        </w:rPr>
        <w:t xml:space="preserve"> 2014); Ralph Austen and Jonathan Derrick, and Andreas Eckert, have reconstructed the coastal encounter and its legacies (Austen and Derrick 1999; Eckert 199</w:t>
      </w:r>
      <w:r w:rsidRPr="004805AB">
        <w:rPr>
          <w:rFonts w:ascii="Cambria" w:hAnsi="Cambria"/>
        </w:rPr>
        <w:t>1); and Martin Njeuma and Philip Burnham have illuminated the political history and cultural diversity of the north (</w:t>
      </w:r>
      <w:proofErr w:type="spellStart"/>
      <w:r w:rsidRPr="004805AB">
        <w:rPr>
          <w:rFonts w:ascii="Cambria" w:hAnsi="Cambria"/>
        </w:rPr>
        <w:t>Njeuma</w:t>
      </w:r>
      <w:proofErr w:type="spellEnd"/>
      <w:r w:rsidRPr="004805AB">
        <w:rPr>
          <w:rFonts w:ascii="Cambria" w:hAnsi="Cambria"/>
        </w:rPr>
        <w:t xml:space="preserve"> 1978; Burnham 1996). Taken together, this framework enables an analysis of how Cameroon's diverse societies have been not merely constituted by the colonial encounter but continually, ritually and politically reactivated by it.</w:t>
      </w:r>
    </w:p>
    <w:p w14:paraId="0CF5E50B"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4. Objectives</w:t>
      </w:r>
    </w:p>
    <w:p w14:paraId="50608992" w14:textId="77777777" w:rsidR="003A7089" w:rsidRPr="004805AB" w:rsidRDefault="000C130C" w:rsidP="004805AB">
      <w:pPr>
        <w:spacing w:after="200" w:line="276" w:lineRule="auto"/>
        <w:jc w:val="both"/>
        <w:rPr>
          <w:rFonts w:ascii="Cambria" w:hAnsi="Cambria"/>
        </w:rPr>
      </w:pPr>
      <w:r w:rsidRPr="004805AB">
        <w:rPr>
          <w:rFonts w:ascii="Cambria" w:hAnsi="Cambria"/>
        </w:rPr>
        <w:t>The symposium and the publication that will follow from it seek to:</w:t>
      </w:r>
    </w:p>
    <w:p w14:paraId="228A972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Examine the historical experiences of colonial violence, coercion and negotiation across Cameroon's regions during German rule (1884 to 1916), and their continuation, transformation or reversal under British and French administration.</w:t>
      </w:r>
    </w:p>
    <w:p w14:paraId="39D6A431" w14:textId="77777777" w:rsidR="003A7089" w:rsidRPr="004805AB" w:rsidRDefault="000C130C" w:rsidP="004805AB">
      <w:pPr>
        <w:pStyle w:val="ListParagraph"/>
        <w:numPr>
          <w:ilvl w:val="0"/>
          <w:numId w:val="2"/>
        </w:numPr>
        <w:spacing w:after="100" w:line="276" w:lineRule="auto"/>
        <w:jc w:val="both"/>
        <w:rPr>
          <w:rFonts w:ascii="Cambria" w:hAnsi="Cambria"/>
        </w:rPr>
      </w:pPr>
      <w:proofErr w:type="spellStart"/>
      <w:r w:rsidRPr="004805AB">
        <w:rPr>
          <w:rFonts w:ascii="Cambria" w:hAnsi="Cambria"/>
        </w:rPr>
        <w:t>Analyse</w:t>
      </w:r>
      <w:proofErr w:type="spellEnd"/>
      <w:r w:rsidRPr="004805AB">
        <w:rPr>
          <w:rFonts w:ascii="Cambria" w:hAnsi="Cambria"/>
        </w:rPr>
        <w:t xml:space="preserve"> how these experiences have been preserved and transmitted through collective memory in Cameroonian communities across successive generations, and how memories differ between regions, communities, genders and generations.</w:t>
      </w:r>
    </w:p>
    <w:p w14:paraId="7A65B587"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lastRenderedPageBreak/>
        <w:t>Investigate the role of oral traditions, ritual performance, landscape, material culture and communal narrative in shaping the intergenerational memory of colonial trauma.</w:t>
      </w:r>
    </w:p>
    <w:p w14:paraId="2AF1F20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Interrogate how these memories continue to structure contemporary attitudes towards authority, governance, national unity and historical justice in Cameroon.</w:t>
      </w:r>
    </w:p>
    <w:p w14:paraId="1EDFE039"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Situate Cameroonian cases within global debates on restitution, the return of human remains, provenance research and historical accountability, with particular attention to Cameroonian heritage held in Germany.</w:t>
      </w:r>
    </w:p>
    <w:p w14:paraId="0DA9BC15"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Build a sustainable network of DAAD alumni and other scholars, heritage professionals and community actors in Cameroon, Germany and beyond working on colonial history, memory and restitution, and connect this network with the next generation of scholarship holders.</w:t>
      </w:r>
    </w:p>
    <w:p w14:paraId="43A12F25"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5. Methodology</w:t>
      </w:r>
    </w:p>
    <w:p w14:paraId="199A7D27"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Contributors are encouraged to adopt rigorous qualitative and interdisciplinary methods that combine archival research with oral historical inquiry, </w:t>
      </w:r>
      <w:proofErr w:type="gramStart"/>
      <w:r w:rsidRPr="004805AB">
        <w:rPr>
          <w:rFonts w:ascii="Cambria" w:hAnsi="Cambria"/>
        </w:rPr>
        <w:t>in order to</w:t>
      </w:r>
      <w:proofErr w:type="gramEnd"/>
      <w:r w:rsidRPr="004805AB">
        <w:rPr>
          <w:rFonts w:ascii="Cambria" w:hAnsi="Cambria"/>
        </w:rPr>
        <w:t xml:space="preserve"> capture both the administrative logic and the lived, embodied experience of colonial rule. Archival materials, including colonial administrative records, military reports, missionary correspondence and early ethnographic accounts held in German, Cameroonian, British, French and mission archives, can be used to reconstruct the policies and practices of colonial governance. </w:t>
      </w:r>
      <w:proofErr w:type="spellStart"/>
      <w:r w:rsidRPr="004805AB">
        <w:rPr>
          <w:rFonts w:ascii="Cambria" w:hAnsi="Cambria"/>
        </w:rPr>
        <w:t>Recognising</w:t>
      </w:r>
      <w:proofErr w:type="spellEnd"/>
      <w:r w:rsidRPr="004805AB">
        <w:rPr>
          <w:rFonts w:ascii="Cambria" w:hAnsi="Cambria"/>
        </w:rPr>
        <w:t xml:space="preserve">, with </w:t>
      </w:r>
      <w:proofErr w:type="spellStart"/>
      <w:r w:rsidRPr="004805AB">
        <w:rPr>
          <w:rFonts w:ascii="Cambria" w:hAnsi="Cambria"/>
        </w:rPr>
        <w:t>Trouillot</w:t>
      </w:r>
      <w:proofErr w:type="spellEnd"/>
      <w:r w:rsidRPr="004805AB">
        <w:rPr>
          <w:rFonts w:ascii="Cambria" w:hAnsi="Cambria"/>
        </w:rPr>
        <w:t xml:space="preserve"> and Stoler, the limitations and silences of colonial archives (</w:t>
      </w:r>
      <w:proofErr w:type="spellStart"/>
      <w:r w:rsidRPr="004805AB">
        <w:rPr>
          <w:rFonts w:ascii="Cambria" w:hAnsi="Cambria"/>
        </w:rPr>
        <w:t>Trouillot</w:t>
      </w:r>
      <w:proofErr w:type="spellEnd"/>
      <w:r w:rsidRPr="004805AB">
        <w:rPr>
          <w:rFonts w:ascii="Cambria" w:hAnsi="Cambria"/>
        </w:rPr>
        <w:t xml:space="preserve"> 1995; Stoler 2009), the </w:t>
      </w:r>
      <w:r w:rsidRPr="004805AB">
        <w:rPr>
          <w:rFonts w:ascii="Cambria" w:hAnsi="Cambria"/>
        </w:rPr>
        <w:t xml:space="preserve">call places particular emphasis on oral historical method: interviews with elders, traditional authorities and community historians, focus group discussions, and the documentation of songs, proverbs, rituals and sites of memory. Contributions drawing on provenance research, museum archives, photography, digital humanities, linguistics, archaeology, law and </w:t>
      </w:r>
      <w:proofErr w:type="gramStart"/>
      <w:r w:rsidRPr="004805AB">
        <w:rPr>
          <w:rFonts w:ascii="Cambria" w:hAnsi="Cambria"/>
        </w:rPr>
        <w:t>the creative</w:t>
      </w:r>
      <w:proofErr w:type="gramEnd"/>
      <w:r w:rsidRPr="004805AB">
        <w:rPr>
          <w:rFonts w:ascii="Cambria" w:hAnsi="Cambria"/>
        </w:rPr>
        <w:t xml:space="preserve"> arts are equally welcome. By placing these sources in sustained critical dialogue, the project aims at a genuinely multi-vocal reconstructio</w:t>
      </w:r>
      <w:r w:rsidRPr="004805AB">
        <w:rPr>
          <w:rFonts w:ascii="Cambria" w:hAnsi="Cambria"/>
        </w:rPr>
        <w:t>n of the colonial encounter and its afterlives.</w:t>
      </w:r>
    </w:p>
    <w:p w14:paraId="56C00B6C"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6. Significance</w:t>
      </w:r>
    </w:p>
    <w:p w14:paraId="2083084D"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First, the project expands the historiography of German colonialism by treating Cameroon in its full regional diversity, bringing the interior regions, from the </w:t>
      </w:r>
      <w:proofErr w:type="spellStart"/>
      <w:r w:rsidRPr="004805AB">
        <w:rPr>
          <w:rFonts w:ascii="Cambria" w:hAnsi="Cambria"/>
        </w:rPr>
        <w:t>Grassfields</w:t>
      </w:r>
      <w:proofErr w:type="spellEnd"/>
      <w:r w:rsidRPr="004805AB">
        <w:rPr>
          <w:rFonts w:ascii="Cambria" w:hAnsi="Cambria"/>
        </w:rPr>
        <w:t xml:space="preserve"> to the forests of the east and the </w:t>
      </w:r>
      <w:proofErr w:type="spellStart"/>
      <w:r w:rsidRPr="004805AB">
        <w:rPr>
          <w:rFonts w:ascii="Cambria" w:hAnsi="Cambria"/>
          <w:i/>
          <w:iCs/>
        </w:rPr>
        <w:t>lamidates</w:t>
      </w:r>
      <w:proofErr w:type="spellEnd"/>
      <w:r w:rsidRPr="004805AB">
        <w:rPr>
          <w:rFonts w:ascii="Cambria" w:hAnsi="Cambria"/>
        </w:rPr>
        <w:t xml:space="preserve"> of the north, into dialogue with the </w:t>
      </w:r>
      <w:proofErr w:type="gramStart"/>
      <w:r w:rsidRPr="004805AB">
        <w:rPr>
          <w:rFonts w:ascii="Cambria" w:hAnsi="Cambria"/>
        </w:rPr>
        <w:t>better known</w:t>
      </w:r>
      <w:proofErr w:type="gramEnd"/>
      <w:r w:rsidRPr="004805AB">
        <w:rPr>
          <w:rFonts w:ascii="Cambria" w:hAnsi="Cambria"/>
        </w:rPr>
        <w:t xml:space="preserve"> history of the coast. Second, it advances the study of memory in Africa by demonstrating that histories of colonial violence actively shape present-day political consciousness, cultural imagination and moral economy, and by examining how successive colonial regimes have layered memories upon one another. Third, by placing historical analysis in dialogue with living processes of remembrance, it contributes to the understanding of the relationship between his</w:t>
      </w:r>
      <w:r w:rsidRPr="004805AB">
        <w:rPr>
          <w:rFonts w:ascii="Cambria" w:hAnsi="Cambria"/>
        </w:rPr>
        <w:t>tory, memory and national identity in a country whose unity has been both forged and contested through colonial history.</w:t>
      </w:r>
    </w:p>
    <w:p w14:paraId="5DE2322F" w14:textId="77777777" w:rsidR="003A7089" w:rsidRPr="004805AB" w:rsidRDefault="000C130C" w:rsidP="004805AB">
      <w:pPr>
        <w:spacing w:after="200" w:line="276" w:lineRule="auto"/>
        <w:jc w:val="both"/>
        <w:rPr>
          <w:rFonts w:ascii="Cambria" w:hAnsi="Cambria"/>
        </w:rPr>
      </w:pPr>
      <w:r w:rsidRPr="004805AB">
        <w:rPr>
          <w:rFonts w:ascii="Cambria" w:hAnsi="Cambria"/>
        </w:rPr>
        <w:lastRenderedPageBreak/>
        <w:t xml:space="preserve">Fourth, the project engages the global debate on colonial restitution and historical accountability, which has moved since the Sarr and Savoy report to the </w:t>
      </w:r>
      <w:proofErr w:type="spellStart"/>
      <w:r w:rsidRPr="004805AB">
        <w:rPr>
          <w:rFonts w:ascii="Cambria" w:hAnsi="Cambria"/>
        </w:rPr>
        <w:t>centre</w:t>
      </w:r>
      <w:proofErr w:type="spellEnd"/>
      <w:r w:rsidRPr="004805AB">
        <w:rPr>
          <w:rFonts w:ascii="Cambria" w:hAnsi="Cambria"/>
        </w:rPr>
        <w:t xml:space="preserve"> of international diplomatic and museological practice (Sarr and Savoy 2018; Hicks 2020). Cameroon is at the heart of this debate in Germany: the </w:t>
      </w:r>
      <w:r w:rsidRPr="004805AB">
        <w:rPr>
          <w:rFonts w:ascii="Cambria" w:hAnsi="Cambria"/>
          <w:i/>
          <w:iCs/>
        </w:rPr>
        <w:t xml:space="preserve">Atlas der </w:t>
      </w:r>
      <w:proofErr w:type="spellStart"/>
      <w:r w:rsidRPr="004805AB">
        <w:rPr>
          <w:rFonts w:ascii="Cambria" w:hAnsi="Cambria"/>
          <w:i/>
          <w:iCs/>
        </w:rPr>
        <w:t>Abwesenheit</w:t>
      </w:r>
      <w:proofErr w:type="spellEnd"/>
      <w:r w:rsidRPr="004805AB">
        <w:rPr>
          <w:rFonts w:ascii="Cambria" w:hAnsi="Cambria"/>
        </w:rPr>
        <w:t xml:space="preserve"> has documented some forty thousand Cameroonian objects in German public museums (Savoy et al. 2023); the German decision of 2022 to return the </w:t>
      </w:r>
      <w:proofErr w:type="spellStart"/>
      <w:r w:rsidRPr="004805AB">
        <w:rPr>
          <w:rFonts w:ascii="Cambria" w:hAnsi="Cambria"/>
        </w:rPr>
        <w:t>Ngonnso</w:t>
      </w:r>
      <w:proofErr w:type="spellEnd"/>
      <w:r w:rsidRPr="004805AB">
        <w:rPr>
          <w:rFonts w:ascii="Cambria" w:hAnsi="Cambria"/>
        </w:rPr>
        <w:t xml:space="preserve"> figure to the </w:t>
      </w:r>
      <w:proofErr w:type="spellStart"/>
      <w:r w:rsidRPr="004805AB">
        <w:rPr>
          <w:rFonts w:ascii="Cambria" w:hAnsi="Cambria"/>
        </w:rPr>
        <w:t>Nso</w:t>
      </w:r>
      <w:proofErr w:type="spellEnd"/>
      <w:r w:rsidRPr="004805AB">
        <w:rPr>
          <w:rFonts w:ascii="Cambria" w:hAnsi="Cambria"/>
        </w:rPr>
        <w:t xml:space="preserve"> kingdom, which at the time of writing remains in Germany, has made Cameroon a test case for German restitution policy; and the German government's recognition that Rudolf Duala Manga Bell and Adolf Ngoso Din were wrongly executed has opened a new chapter in official acknowledgement. By illuminating the enduring significance of colonial disp</w:t>
      </w:r>
      <w:r w:rsidRPr="004805AB">
        <w:rPr>
          <w:rFonts w:ascii="Cambria" w:hAnsi="Cambria"/>
        </w:rPr>
        <w:t>ossession in Cameroonian memory, the project contributes to one of the most consequential ethical reckonings of our time.</w:t>
      </w:r>
    </w:p>
    <w:p w14:paraId="49AC2877"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7. A DAAD Alumni Symposium: Format and Networking Dimension</w:t>
      </w:r>
    </w:p>
    <w:p w14:paraId="6C992C94" w14:textId="77777777" w:rsidR="003A7089" w:rsidRPr="004805AB" w:rsidRDefault="000C130C" w:rsidP="004805AB">
      <w:pPr>
        <w:spacing w:after="200" w:line="276" w:lineRule="auto"/>
        <w:jc w:val="both"/>
        <w:rPr>
          <w:rFonts w:ascii="Cambria" w:hAnsi="Cambria"/>
        </w:rPr>
      </w:pPr>
      <w:r w:rsidRPr="004805AB">
        <w:rPr>
          <w:rFonts w:ascii="Cambria" w:hAnsi="Cambria"/>
        </w:rPr>
        <w:t>The symposium is conceived as a DAAD alumni event, bringing together DAAD alumni from Cameroon, Germany and other African and European countries with scholars, heritage professionals, community representatives and institutions. An application for alumni event funding will be submitted to the German Academic Exchange Service (DAAD). The format is designed to promote scientific exchange, professional training, cooperation with institutions and the involvement of the next generation of scholarship holders, and</w:t>
      </w:r>
      <w:r w:rsidRPr="004805AB">
        <w:rPr>
          <w:rFonts w:ascii="Cambria" w:hAnsi="Cambria"/>
        </w:rPr>
        <w:t xml:space="preserve"> it will include:</w:t>
      </w:r>
    </w:p>
    <w:p w14:paraId="4B501151"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Academic panels</w:t>
      </w:r>
      <w:r w:rsidRPr="004805AB">
        <w:rPr>
          <w:rFonts w:ascii="Cambria" w:hAnsi="Cambria"/>
        </w:rPr>
        <w:t xml:space="preserve"> presenting the papers selected through this call, </w:t>
      </w:r>
      <w:proofErr w:type="spellStart"/>
      <w:r w:rsidRPr="004805AB">
        <w:rPr>
          <w:rFonts w:ascii="Cambria" w:hAnsi="Cambria"/>
        </w:rPr>
        <w:t>organised</w:t>
      </w:r>
      <w:proofErr w:type="spellEnd"/>
      <w:r w:rsidRPr="004805AB">
        <w:rPr>
          <w:rFonts w:ascii="Cambria" w:hAnsi="Cambria"/>
        </w:rPr>
        <w:t xml:space="preserve"> around the thematic clusters below and designed to foster comparison across Cameroon's regions and between Cameroon and other former German colonies.</w:t>
      </w:r>
    </w:p>
    <w:p w14:paraId="59B52B76"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A methods training workshop</w:t>
      </w:r>
      <w:r w:rsidRPr="004805AB">
        <w:rPr>
          <w:rFonts w:ascii="Cambria" w:hAnsi="Cambria"/>
        </w:rPr>
        <w:t xml:space="preserve"> in which DAAD alumni act as trainers, offering practical sessions on oral history methods and research ethics in conflict-affected settings, provenance research and the use of German colonial archives (including the </w:t>
      </w:r>
      <w:proofErr w:type="spellStart"/>
      <w:r w:rsidRPr="004805AB">
        <w:rPr>
          <w:rFonts w:ascii="Cambria" w:hAnsi="Cambria"/>
        </w:rPr>
        <w:t>Bundesarchiv</w:t>
      </w:r>
      <w:proofErr w:type="spellEnd"/>
      <w:r w:rsidRPr="004805AB">
        <w:rPr>
          <w:rFonts w:ascii="Cambria" w:hAnsi="Cambria"/>
        </w:rPr>
        <w:t xml:space="preserve"> and museum records), and the digital documentation and archiving of memory.</w:t>
      </w:r>
    </w:p>
    <w:p w14:paraId="1651424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A mentoring and exchange session</w:t>
      </w:r>
      <w:r w:rsidRPr="004805AB">
        <w:rPr>
          <w:rFonts w:ascii="Cambria" w:hAnsi="Cambria"/>
        </w:rPr>
        <w:t xml:space="preserve"> for current DAAD scholarship holders, prospective applicants and recently returned alumni, in which established alumni share experiences of research, study and cooperation in Germany and Cameroon.</w:t>
      </w:r>
    </w:p>
    <w:p w14:paraId="46698E84"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A roundtable with institutions</w:t>
      </w:r>
      <w:r w:rsidRPr="004805AB">
        <w:rPr>
          <w:rFonts w:ascii="Cambria" w:hAnsi="Cambria"/>
        </w:rPr>
        <w:t xml:space="preserve">, inviting representatives of universities, museums and heritage institutions, cultural </w:t>
      </w:r>
      <w:proofErr w:type="spellStart"/>
      <w:r w:rsidRPr="004805AB">
        <w:rPr>
          <w:rFonts w:ascii="Cambria" w:hAnsi="Cambria"/>
        </w:rPr>
        <w:t>organisations</w:t>
      </w:r>
      <w:proofErr w:type="spellEnd"/>
      <w:r w:rsidRPr="004805AB">
        <w:rPr>
          <w:rFonts w:ascii="Cambria" w:hAnsi="Cambria"/>
        </w:rPr>
        <w:t>, civil society, traditional authorities and public bodies in Cameroon and Germany to discuss cooperation on research, heritage protection, restitution and education.</w:t>
      </w:r>
    </w:p>
    <w:p w14:paraId="5A8D322C"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Networking activities beyond the event</w:t>
      </w:r>
      <w:r w:rsidRPr="004805AB">
        <w:rPr>
          <w:rFonts w:ascii="Cambria" w:hAnsi="Cambria"/>
        </w:rPr>
        <w:t xml:space="preserve">, including the establishment of a Cameroon–Germany alumni working group on colonial history, memory and restitution, which will continue its work through online seminars, joint </w:t>
      </w:r>
      <w:r w:rsidRPr="004805AB">
        <w:rPr>
          <w:rFonts w:ascii="Cambria" w:hAnsi="Cambria"/>
        </w:rPr>
        <w:lastRenderedPageBreak/>
        <w:t>publications and a shared, open documentation platform for oral testimonies and sites of memory.</w:t>
      </w:r>
    </w:p>
    <w:p w14:paraId="75CAA21D"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The symposium will be held in person in Cameroon, with hybrid participation to enable the involvement of alumni and partners in Germany and elsewhere. In line with DAAD requirements for alumni events, at least half of the participants are expected to be DAAD alumni. Submissions from DAAD alumni are therefore particularly encouraged, and applicants are asked to state their DAAD alumni status, </w:t>
      </w:r>
      <w:proofErr w:type="spellStart"/>
      <w:r w:rsidRPr="004805AB">
        <w:rPr>
          <w:rFonts w:ascii="Cambria" w:hAnsi="Cambria"/>
        </w:rPr>
        <w:t>programme</w:t>
      </w:r>
      <w:proofErr w:type="spellEnd"/>
      <w:r w:rsidRPr="004805AB">
        <w:rPr>
          <w:rFonts w:ascii="Cambria" w:hAnsi="Cambria"/>
        </w:rPr>
        <w:t xml:space="preserve"> and year of funding, where applicable, in their biographical note. Submissions from scholars without a DAAD affiliation, from early career researchers and from community historians are also warmly welcome.</w:t>
      </w:r>
    </w:p>
    <w:p w14:paraId="79BA3475"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8. Contribution to the Sustainable Development Goals</w:t>
      </w:r>
    </w:p>
    <w:p w14:paraId="777B6B81" w14:textId="77777777" w:rsidR="003A7089" w:rsidRPr="004805AB" w:rsidRDefault="000C130C" w:rsidP="004805AB">
      <w:pPr>
        <w:spacing w:after="200" w:line="276" w:lineRule="auto"/>
        <w:jc w:val="both"/>
        <w:rPr>
          <w:rFonts w:ascii="Cambria" w:hAnsi="Cambria"/>
        </w:rPr>
      </w:pPr>
      <w:r w:rsidRPr="004805AB">
        <w:rPr>
          <w:rFonts w:ascii="Cambria" w:hAnsi="Cambria"/>
        </w:rPr>
        <w:t>The project contributes to several of the United Nations Sustainable Development Goals:</w:t>
      </w:r>
    </w:p>
    <w:p w14:paraId="54D82F92"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16 (Peace, Justice and Strong Institutions):</w:t>
      </w:r>
      <w:r w:rsidRPr="004805AB">
        <w:rPr>
          <w:rFonts w:ascii="Cambria" w:hAnsi="Cambria"/>
        </w:rPr>
        <w:t xml:space="preserve"> by examining the historical roots of contested authority, inter-community tension and present conflicts, and by supporting processes of acknowledgement, reconciliation and historical justice.</w:t>
      </w:r>
    </w:p>
    <w:p w14:paraId="04A5C9B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11, Target 11.4 (Protection of Cultural and Natural Heritage):</w:t>
      </w:r>
      <w:r w:rsidRPr="004805AB">
        <w:rPr>
          <w:rFonts w:ascii="Cambria" w:hAnsi="Cambria"/>
        </w:rPr>
        <w:t xml:space="preserve"> through research on displaced and endangered heritage, provenance and restitution, and through the documentation of sites of memory and intangible heritage threatened by time and conflict.</w:t>
      </w:r>
    </w:p>
    <w:p w14:paraId="673709A6"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4 (Quality Education):</w:t>
      </w:r>
      <w:r w:rsidRPr="004805AB">
        <w:rPr>
          <w:rFonts w:ascii="Cambria" w:hAnsi="Cambria"/>
        </w:rPr>
        <w:t xml:space="preserve"> by producing knowledge for school and university curricula in Cameroon and Germany, and by training early career researchers in archival, oral history and digital methods.</w:t>
      </w:r>
    </w:p>
    <w:p w14:paraId="457A25A8"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5 (Gender Equality):</w:t>
      </w:r>
      <w:r w:rsidRPr="004805AB">
        <w:rPr>
          <w:rFonts w:ascii="Cambria" w:hAnsi="Cambria"/>
        </w:rPr>
        <w:t xml:space="preserve"> by foregrounding women's experiences of colonial violence and their roles as carriers of memory, and by ensuring gender balance among speakers and trainers.</w:t>
      </w:r>
    </w:p>
    <w:p w14:paraId="7A037DA3"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10 (Reduced Inequalities):</w:t>
      </w:r>
      <w:r w:rsidRPr="004805AB">
        <w:rPr>
          <w:rFonts w:ascii="Cambria" w:hAnsi="Cambria"/>
        </w:rPr>
        <w:t xml:space="preserve"> by addressing inequalities in access to archives, collections and knowledge production between Cameroon and Germany.</w:t>
      </w:r>
    </w:p>
    <w:p w14:paraId="72F7CDB9"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SDG 17 (Partnerships for the Goals):</w:t>
      </w:r>
      <w:r w:rsidRPr="004805AB">
        <w:rPr>
          <w:rFonts w:ascii="Cambria" w:hAnsi="Cambria"/>
        </w:rPr>
        <w:t xml:space="preserve"> by building durable partnerships among alumni, universities, museums, civil society and communities in Cameroon and Germany.</w:t>
      </w:r>
    </w:p>
    <w:p w14:paraId="279C279F"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9. Suggested Themes</w:t>
      </w:r>
    </w:p>
    <w:p w14:paraId="2CA8CA84" w14:textId="77777777" w:rsidR="003A7089" w:rsidRPr="004805AB" w:rsidRDefault="000C130C" w:rsidP="004805AB">
      <w:pPr>
        <w:spacing w:after="200" w:line="276" w:lineRule="auto"/>
        <w:jc w:val="both"/>
        <w:rPr>
          <w:rFonts w:ascii="Cambria" w:hAnsi="Cambria"/>
        </w:rPr>
      </w:pPr>
      <w:r w:rsidRPr="004805AB">
        <w:rPr>
          <w:rFonts w:ascii="Cambria" w:hAnsi="Cambria"/>
        </w:rPr>
        <w:t>We invite contributions that engage critically with, but are not limited to, the following thematic clusters.</w:t>
      </w:r>
    </w:p>
    <w:p w14:paraId="626DF5EE" w14:textId="77777777" w:rsidR="003A7089" w:rsidRPr="004805AB" w:rsidRDefault="000C130C" w:rsidP="004805AB">
      <w:pPr>
        <w:pStyle w:val="Heading3"/>
        <w:keepNext/>
        <w:spacing w:before="280" w:after="160" w:line="276" w:lineRule="auto"/>
        <w:rPr>
          <w:rFonts w:ascii="Cambria" w:hAnsi="Cambria"/>
        </w:rPr>
      </w:pPr>
      <w:r w:rsidRPr="004805AB">
        <w:rPr>
          <w:rFonts w:ascii="Cambria" w:hAnsi="Cambria"/>
        </w:rPr>
        <w:lastRenderedPageBreak/>
        <w:t>I. Sovereignty, Governance and Political Order</w:t>
      </w:r>
    </w:p>
    <w:p w14:paraId="2F808C58"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 xml:space="preserve">Colonial encounters and the reconfiguration of sovereignty on the coast, in the forest zone, the </w:t>
      </w:r>
      <w:proofErr w:type="spellStart"/>
      <w:r w:rsidRPr="004805AB">
        <w:rPr>
          <w:rFonts w:ascii="Cambria" w:hAnsi="Cambria"/>
        </w:rPr>
        <w:t>Grassfields</w:t>
      </w:r>
      <w:proofErr w:type="spellEnd"/>
      <w:r w:rsidRPr="004805AB">
        <w:rPr>
          <w:rFonts w:ascii="Cambria" w:hAnsi="Cambria"/>
        </w:rPr>
        <w:t xml:space="preserve"> and the north</w:t>
      </w:r>
    </w:p>
    <w:p w14:paraId="7194E07C"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Indigenous political responses: negotiation, alliance, collaboration and resistance across Cameroon</w:t>
      </w:r>
    </w:p>
    <w:p w14:paraId="7774F10D"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Treaties, protection and dispossession: the Duala and the politics of land, from 1884 to 1914</w:t>
      </w:r>
    </w:p>
    <w:p w14:paraId="5C50713D"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 xml:space="preserve">Chieftaincy, kingship, </w:t>
      </w:r>
      <w:proofErr w:type="spellStart"/>
      <w:r w:rsidRPr="004805AB">
        <w:rPr>
          <w:rFonts w:ascii="Cambria" w:hAnsi="Cambria"/>
          <w:i/>
          <w:iCs/>
        </w:rPr>
        <w:t>lamidates</w:t>
      </w:r>
      <w:proofErr w:type="spellEnd"/>
      <w:r w:rsidRPr="004805AB">
        <w:rPr>
          <w:rFonts w:ascii="Cambria" w:hAnsi="Cambria"/>
        </w:rPr>
        <w:t xml:space="preserve"> and the colonial remaking of traditional authority</w:t>
      </w:r>
    </w:p>
    <w:p w14:paraId="15151232"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 xml:space="preserve">Divide and rule, intermediaries and the fragmentation of relations between </w:t>
      </w:r>
      <w:proofErr w:type="gramStart"/>
      <w:r w:rsidRPr="004805AB">
        <w:rPr>
          <w:rFonts w:ascii="Cambria" w:hAnsi="Cambria"/>
        </w:rPr>
        <w:t>polities</w:t>
      </w:r>
      <w:proofErr w:type="gramEnd"/>
    </w:p>
    <w:p w14:paraId="6467C441"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 xml:space="preserve">Missionary Christianity, Islam and the </w:t>
      </w:r>
      <w:proofErr w:type="spellStart"/>
      <w:r w:rsidRPr="004805AB">
        <w:rPr>
          <w:rFonts w:ascii="Cambria" w:hAnsi="Cambria"/>
        </w:rPr>
        <w:t>colonisation</w:t>
      </w:r>
      <w:proofErr w:type="spellEnd"/>
      <w:r w:rsidRPr="004805AB">
        <w:rPr>
          <w:rFonts w:ascii="Cambria" w:hAnsi="Cambria"/>
        </w:rPr>
        <w:t xml:space="preserve"> of the sacred</w:t>
      </w:r>
    </w:p>
    <w:p w14:paraId="7BE0E560" w14:textId="77777777" w:rsidR="003A7089" w:rsidRPr="004805AB" w:rsidRDefault="000C130C" w:rsidP="004805AB">
      <w:pPr>
        <w:pStyle w:val="Heading3"/>
        <w:keepNext/>
        <w:spacing w:before="280" w:after="160" w:line="276" w:lineRule="auto"/>
        <w:rPr>
          <w:rFonts w:ascii="Cambria" w:hAnsi="Cambria"/>
        </w:rPr>
      </w:pPr>
      <w:r w:rsidRPr="004805AB">
        <w:rPr>
          <w:rFonts w:ascii="Cambria" w:hAnsi="Cambria"/>
        </w:rPr>
        <w:t>II. Memory, Narrative and Epistemology</w:t>
      </w:r>
    </w:p>
    <w:p w14:paraId="7DCC861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Collective memory and the intergenerational transmission of colonial experience in different regions of Cameroon</w:t>
      </w:r>
    </w:p>
    <w:p w14:paraId="2A400D2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Oral traditions, songs, proverbs and the epistemology of memory in African historiography</w:t>
      </w:r>
    </w:p>
    <w:p w14:paraId="76443B18"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Colonial archives in Berlin, Buea, Yaoundé, London, Paris and Basel: silences and the politics of representation</w:t>
      </w:r>
    </w:p>
    <w:p w14:paraId="329C09F2"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Layered memories: the German period remembered through British and French rule, independence and reunification</w:t>
      </w:r>
    </w:p>
    <w:p w14:paraId="27365711"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Digital humanities and the future of memory archiving in Cameroon</w:t>
      </w:r>
    </w:p>
    <w:p w14:paraId="6AB6EBF5" w14:textId="77777777" w:rsidR="003A7089" w:rsidRPr="004805AB" w:rsidRDefault="000C130C" w:rsidP="004805AB">
      <w:pPr>
        <w:pStyle w:val="Heading3"/>
        <w:keepNext/>
        <w:spacing w:before="280" w:after="160" w:line="276" w:lineRule="auto"/>
        <w:rPr>
          <w:rFonts w:ascii="Cambria" w:hAnsi="Cambria"/>
        </w:rPr>
      </w:pPr>
      <w:r w:rsidRPr="004805AB">
        <w:rPr>
          <w:rFonts w:ascii="Cambria" w:hAnsi="Cambria"/>
        </w:rPr>
        <w:t xml:space="preserve">III. Violence, </w:t>
      </w:r>
      <w:proofErr w:type="spellStart"/>
      <w:r w:rsidRPr="004805AB">
        <w:rPr>
          <w:rFonts w:ascii="Cambria" w:hAnsi="Cambria"/>
        </w:rPr>
        <w:t>Labour</w:t>
      </w:r>
      <w:proofErr w:type="spellEnd"/>
      <w:r w:rsidRPr="004805AB">
        <w:rPr>
          <w:rFonts w:ascii="Cambria" w:hAnsi="Cambria"/>
        </w:rPr>
        <w:t>, Trauma and Psychological Aftermath</w:t>
      </w:r>
    </w:p>
    <w:p w14:paraId="06870C78"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Punitive expeditions, structural violence and their psychological afterlives</w:t>
      </w:r>
    </w:p>
    <w:p w14:paraId="05F611BE"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 xml:space="preserve">Plantations, porterage, rubber and road building: colonial </w:t>
      </w:r>
      <w:proofErr w:type="spellStart"/>
      <w:r w:rsidRPr="004805AB">
        <w:rPr>
          <w:rFonts w:ascii="Cambria" w:hAnsi="Cambria"/>
        </w:rPr>
        <w:t>labour</w:t>
      </w:r>
      <w:proofErr w:type="spellEnd"/>
      <w:r w:rsidRPr="004805AB">
        <w:rPr>
          <w:rFonts w:ascii="Cambria" w:hAnsi="Cambria"/>
        </w:rPr>
        <w:t xml:space="preserve"> regimes and social dislocation</w:t>
      </w:r>
    </w:p>
    <w:p w14:paraId="4C1357B3"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Land expropriation, concession companies, environmental change and the memory of dispossession</w:t>
      </w:r>
    </w:p>
    <w:p w14:paraId="1D185847"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Gender, sexual violence and the politics of silence in colonial encounters</w:t>
      </w:r>
    </w:p>
    <w:p w14:paraId="49FF64F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Indigenous agency under constraint: everyday resistance, flight and survival strategies</w:t>
      </w:r>
    </w:p>
    <w:p w14:paraId="65D2763B"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The First World War in Cameroon: soldiers, carriers and civilians</w:t>
      </w:r>
    </w:p>
    <w:p w14:paraId="560EAF57" w14:textId="77777777" w:rsidR="003A7089" w:rsidRPr="004805AB" w:rsidRDefault="000C130C" w:rsidP="004805AB">
      <w:pPr>
        <w:pStyle w:val="Heading3"/>
        <w:keepNext/>
        <w:spacing w:before="280" w:after="160" w:line="276" w:lineRule="auto"/>
        <w:rPr>
          <w:rFonts w:ascii="Cambria" w:hAnsi="Cambria"/>
        </w:rPr>
      </w:pPr>
      <w:r w:rsidRPr="004805AB">
        <w:rPr>
          <w:rFonts w:ascii="Cambria" w:hAnsi="Cambria"/>
        </w:rPr>
        <w:t>IV. Restitution, Material Culture and the Politics of Return</w:t>
      </w:r>
    </w:p>
    <w:p w14:paraId="0C698AC1"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Provenance research and the histories of Cameroonian objects in German and other European museums</w:t>
      </w:r>
    </w:p>
    <w:p w14:paraId="47FCC20A"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lastRenderedPageBreak/>
        <w:t xml:space="preserve">Colonial looting, sacred objects and cultural dispossession: </w:t>
      </w:r>
      <w:proofErr w:type="spellStart"/>
      <w:r w:rsidRPr="004805AB">
        <w:rPr>
          <w:rFonts w:ascii="Cambria" w:hAnsi="Cambria"/>
        </w:rPr>
        <w:t>Ngonnso</w:t>
      </w:r>
      <w:proofErr w:type="spellEnd"/>
      <w:r w:rsidRPr="004805AB">
        <w:rPr>
          <w:rFonts w:ascii="Cambria" w:hAnsi="Cambria"/>
        </w:rPr>
        <w:t xml:space="preserve">, the </w:t>
      </w:r>
      <w:proofErr w:type="spellStart"/>
      <w:r w:rsidRPr="004805AB">
        <w:rPr>
          <w:rFonts w:ascii="Cambria" w:hAnsi="Cambria"/>
        </w:rPr>
        <w:t>Tangué</w:t>
      </w:r>
      <w:proofErr w:type="spellEnd"/>
      <w:r w:rsidRPr="004805AB">
        <w:rPr>
          <w:rFonts w:ascii="Cambria" w:hAnsi="Cambria"/>
        </w:rPr>
        <w:t xml:space="preserve"> of Lock </w:t>
      </w:r>
      <w:proofErr w:type="spellStart"/>
      <w:r w:rsidRPr="004805AB">
        <w:rPr>
          <w:rFonts w:ascii="Cambria" w:hAnsi="Cambria"/>
        </w:rPr>
        <w:t>Priso</w:t>
      </w:r>
      <w:proofErr w:type="spellEnd"/>
      <w:r w:rsidRPr="004805AB">
        <w:rPr>
          <w:rFonts w:ascii="Cambria" w:hAnsi="Cambria"/>
        </w:rPr>
        <w:t xml:space="preserve"> and beyond</w:t>
      </w:r>
    </w:p>
    <w:p w14:paraId="46ACCEC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Human remains from Cameroon in European collections and the ethics of return</w:t>
      </w:r>
    </w:p>
    <w:p w14:paraId="6E8482C6"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Restitution, repatriation and the roles of communities, the state and museums</w:t>
      </w:r>
    </w:p>
    <w:p w14:paraId="6C99DCC3"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Museums, empire and the afterlives of colonial collections</w:t>
      </w:r>
    </w:p>
    <w:p w14:paraId="65B72856"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Restitution as historical justice: memory, identity and redress</w:t>
      </w:r>
    </w:p>
    <w:p w14:paraId="3E93630E" w14:textId="77777777" w:rsidR="003A7089" w:rsidRPr="004805AB" w:rsidRDefault="000C130C" w:rsidP="004805AB">
      <w:pPr>
        <w:pStyle w:val="Heading3"/>
        <w:keepNext/>
        <w:spacing w:before="280" w:after="160" w:line="276" w:lineRule="auto"/>
        <w:rPr>
          <w:rFonts w:ascii="Cambria" w:hAnsi="Cambria"/>
        </w:rPr>
      </w:pPr>
      <w:r w:rsidRPr="004805AB">
        <w:rPr>
          <w:rFonts w:ascii="Cambria" w:hAnsi="Cambria"/>
        </w:rPr>
        <w:t>V. Contemporary, Comparative and Transnational Resonances</w:t>
      </w:r>
    </w:p>
    <w:p w14:paraId="374BD492"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Colonial memory, national unity and contemporary political consciousness in Cameroon</w:t>
      </w:r>
    </w:p>
    <w:p w14:paraId="7326BFA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The Anglophone crisis and the long shadow of colonial partition and boundary making</w:t>
      </w:r>
    </w:p>
    <w:p w14:paraId="30924E1E"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The memory of the war of independence and its relation to the memory of German rule</w:t>
      </w:r>
    </w:p>
    <w:p w14:paraId="77CBAB7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Germany and Cameroon: official acknowledgement, apology, reparations and the future of the relationship</w:t>
      </w:r>
    </w:p>
    <w:p w14:paraId="5B7CE005"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Comparative perspectives with Togo, Namibia, Tanzania and other former German colonies</w:t>
      </w:r>
    </w:p>
    <w:p w14:paraId="60AB153A"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Diaspora, memory activism and transnational claims to restitution and historical justice</w:t>
      </w:r>
    </w:p>
    <w:p w14:paraId="1E5A441D"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10. Submission Guidelines</w:t>
      </w:r>
    </w:p>
    <w:p w14:paraId="07F3D18C" w14:textId="77777777" w:rsidR="003A7089" w:rsidRPr="004805AB" w:rsidRDefault="000C130C" w:rsidP="004805AB">
      <w:pPr>
        <w:spacing w:after="200" w:line="276" w:lineRule="auto"/>
        <w:jc w:val="both"/>
        <w:rPr>
          <w:rFonts w:ascii="Cambria" w:hAnsi="Cambria"/>
        </w:rPr>
      </w:pPr>
      <w:r w:rsidRPr="004805AB">
        <w:rPr>
          <w:rFonts w:ascii="Cambria" w:hAnsi="Cambria"/>
        </w:rPr>
        <w:t>Interested contributors are invited to submit:</w:t>
      </w:r>
    </w:p>
    <w:p w14:paraId="2FBAA68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An abstract of 300 to 400 words, outlining the central argument, sources and methodology, and scholarly contribution of the proposed paper, and indicating the region or regions of Cameroon addressed.</w:t>
      </w:r>
    </w:p>
    <w:p w14:paraId="269250A5"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 short biographical note of 100 to 150 words, stating institutional affiliation and, where applicable, DAAD alumni status (</w:t>
      </w:r>
      <w:proofErr w:type="spellStart"/>
      <w:r w:rsidRPr="004805AB">
        <w:rPr>
          <w:rFonts w:ascii="Cambria" w:hAnsi="Cambria"/>
        </w:rPr>
        <w:t>programme</w:t>
      </w:r>
      <w:proofErr w:type="spellEnd"/>
      <w:r w:rsidRPr="004805AB">
        <w:rPr>
          <w:rFonts w:ascii="Cambria" w:hAnsi="Cambria"/>
        </w:rPr>
        <w:t xml:space="preserve"> and year).</w:t>
      </w:r>
    </w:p>
    <w:p w14:paraId="562CA31B"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An indication of whether the contributor wishes to participate in person or online, and whether they would be willing to serve as a trainer in the methods workshop or as a mentor in the session for scholarship holders.</w:t>
      </w:r>
    </w:p>
    <w:p w14:paraId="097A227F" w14:textId="77777777" w:rsidR="003A7089" w:rsidRPr="004805AB" w:rsidRDefault="000C130C" w:rsidP="004805AB">
      <w:pPr>
        <w:spacing w:after="200" w:line="276" w:lineRule="auto"/>
        <w:jc w:val="both"/>
        <w:rPr>
          <w:rFonts w:ascii="Cambria" w:hAnsi="Cambria"/>
        </w:rPr>
      </w:pPr>
      <w:r w:rsidRPr="004805AB">
        <w:rPr>
          <w:rFonts w:ascii="Cambria" w:hAnsi="Cambria"/>
        </w:rPr>
        <w:t>Contributions in English are preferred; abstracts in French or German are also accepted, and bilingual exchange will be encouraged during the symposium.</w:t>
      </w:r>
    </w:p>
    <w:p w14:paraId="2D8A13E4"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11. Important Dates</w:t>
      </w:r>
    </w:p>
    <w:p w14:paraId="2529DCA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Call launch:</w:t>
      </w:r>
      <w:r w:rsidRPr="004805AB">
        <w:rPr>
          <w:rFonts w:ascii="Cambria" w:hAnsi="Cambria"/>
        </w:rPr>
        <w:t xml:space="preserve"> 1 October 2026</w:t>
      </w:r>
    </w:p>
    <w:p w14:paraId="5203EAA8"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Abstract submission deadline:</w:t>
      </w:r>
      <w:r w:rsidRPr="004805AB">
        <w:rPr>
          <w:rFonts w:ascii="Cambria" w:hAnsi="Cambria"/>
        </w:rPr>
        <w:t xml:space="preserve"> 15 December 2026</w:t>
      </w:r>
    </w:p>
    <w:p w14:paraId="7B4E1B0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lastRenderedPageBreak/>
        <w:t>Notification of provisional acceptance:</w:t>
      </w:r>
      <w:r w:rsidRPr="004805AB">
        <w:rPr>
          <w:rFonts w:ascii="Cambria" w:hAnsi="Cambria"/>
        </w:rPr>
        <w:t xml:space="preserve"> 15 January 2027</w:t>
      </w:r>
    </w:p>
    <w:p w14:paraId="7E6EC562"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Submission of the DAAD alumni event funding application:</w:t>
      </w:r>
      <w:r w:rsidRPr="004805AB">
        <w:rPr>
          <w:rFonts w:ascii="Cambria" w:hAnsi="Cambria"/>
        </w:rPr>
        <w:t xml:space="preserve"> January 2027</w:t>
      </w:r>
    </w:p>
    <w:p w14:paraId="7A974080"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Symposium (provisional, subject to funding):</w:t>
      </w:r>
      <w:r w:rsidRPr="004805AB">
        <w:rPr>
          <w:rFonts w:ascii="Cambria" w:hAnsi="Cambria"/>
        </w:rPr>
        <w:t xml:space="preserve"> second half of 2027, in Cameroon, with hybrid participation; exact dates and venue to be announced</w:t>
      </w:r>
    </w:p>
    <w:p w14:paraId="1792711A"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Draft papers for circulation among participants:</w:t>
      </w:r>
      <w:r w:rsidRPr="004805AB">
        <w:rPr>
          <w:rFonts w:ascii="Cambria" w:hAnsi="Cambria"/>
        </w:rPr>
        <w:t xml:space="preserve"> six weeks before the symposium</w:t>
      </w:r>
    </w:p>
    <w:p w14:paraId="6809BCF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b/>
          <w:bCs/>
        </w:rPr>
        <w:t>Revised papers for publication:</w:t>
      </w:r>
      <w:r w:rsidRPr="004805AB">
        <w:rPr>
          <w:rFonts w:ascii="Cambria" w:hAnsi="Cambria"/>
        </w:rPr>
        <w:t xml:space="preserve"> three months after the symposium</w:t>
      </w:r>
    </w:p>
    <w:p w14:paraId="58A47893"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12. Submission Process</w:t>
      </w:r>
    </w:p>
    <w:p w14:paraId="38B2757F"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Abstracts should be submitted electronically to: </w:t>
      </w:r>
      <w:r w:rsidRPr="004805AB">
        <w:rPr>
          <w:rFonts w:ascii="Cambria" w:hAnsi="Cambria"/>
          <w:b/>
          <w:bCs/>
        </w:rPr>
        <w:t>research@globalresearchassociation.org</w:t>
      </w:r>
    </w:p>
    <w:p w14:paraId="315257AA"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Please include </w:t>
      </w:r>
      <w:r w:rsidRPr="004805AB">
        <w:rPr>
          <w:rFonts w:ascii="Cambria" w:hAnsi="Cambria"/>
          <w:b/>
          <w:bCs/>
        </w:rPr>
        <w:t>“CFP: Colonial Memory in Cameroon”</w:t>
      </w:r>
      <w:r w:rsidRPr="004805AB">
        <w:rPr>
          <w:rFonts w:ascii="Cambria" w:hAnsi="Cambria"/>
        </w:rPr>
        <w:t xml:space="preserve"> in the subject line.</w:t>
      </w:r>
    </w:p>
    <w:p w14:paraId="3EF9D605"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13. Expected Outcomes</w:t>
      </w:r>
    </w:p>
    <w:p w14:paraId="11945FAD"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 symposium bringing together DAAD alumni, scholars, heritage professionals and community representatives from Cameroon, Germany and beyond.</w:t>
      </w:r>
    </w:p>
    <w:p w14:paraId="04272BDF"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 methods training workshop and a mentoring session strengthening the research capacities of early career researchers and the links between alumni and current scholarship holders.</w:t>
      </w:r>
    </w:p>
    <w:p w14:paraId="6DCAAA14"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An edited scholarly volume or special journal issue on colonial memory, violence and restitution in Cameroon.</w:t>
      </w:r>
    </w:p>
    <w:p w14:paraId="12EBB795" w14:textId="413A9408"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 Cameroon</w:t>
      </w:r>
      <w:r w:rsidR="004805AB">
        <w:rPr>
          <w:rFonts w:ascii="Cambria" w:hAnsi="Cambria"/>
        </w:rPr>
        <w:t>-</w:t>
      </w:r>
      <w:r w:rsidRPr="004805AB">
        <w:rPr>
          <w:rFonts w:ascii="Cambria" w:hAnsi="Cambria"/>
        </w:rPr>
        <w:t>Germany alumni working group on colonial history, memory and restitution, continuing its activities beyond the event.</w:t>
      </w:r>
    </w:p>
    <w:p w14:paraId="77EE7B69"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An open documentation platform for oral testimonies and sites of memory in Cameroon, developed with the consent and participation of the communities concerned.</w:t>
      </w:r>
    </w:p>
    <w:p w14:paraId="13015266" w14:textId="77777777" w:rsidR="003A7089" w:rsidRPr="004805AB" w:rsidRDefault="000C130C" w:rsidP="004805AB">
      <w:pPr>
        <w:pStyle w:val="ListParagraph"/>
        <w:numPr>
          <w:ilvl w:val="0"/>
          <w:numId w:val="2"/>
        </w:numPr>
        <w:spacing w:after="100" w:line="276" w:lineRule="auto"/>
        <w:jc w:val="both"/>
        <w:rPr>
          <w:rFonts w:ascii="Cambria" w:hAnsi="Cambria"/>
        </w:rPr>
      </w:pPr>
      <w:r w:rsidRPr="004805AB">
        <w:rPr>
          <w:rFonts w:ascii="Cambria" w:hAnsi="Cambria"/>
        </w:rPr>
        <w:t>A policy brief on restitution, heritage protection and historical acknowledgement addressed to institutions in Cameroon and Germany.</w:t>
      </w:r>
    </w:p>
    <w:p w14:paraId="34C2D238"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14. Conclusion</w:t>
      </w:r>
    </w:p>
    <w:p w14:paraId="31078CE8" w14:textId="77777777" w:rsidR="003A7089" w:rsidRPr="004805AB" w:rsidRDefault="000C130C" w:rsidP="004805AB">
      <w:pPr>
        <w:spacing w:after="200" w:line="276" w:lineRule="auto"/>
        <w:jc w:val="both"/>
        <w:rPr>
          <w:rFonts w:ascii="Cambria" w:hAnsi="Cambria"/>
        </w:rPr>
      </w:pPr>
      <w:r w:rsidRPr="004805AB">
        <w:rPr>
          <w:rFonts w:ascii="Cambria" w:hAnsi="Cambria"/>
        </w:rPr>
        <w:t>Colonialism did not end with the formal withdrawal of imperial administrations; it persists as a living structure embedded in memory, narrative and political imagination. In Cameroon, where German rule was followed by British and French administration, a war of independence, reunification and the tensions of the present, the recollection of colonial violence, coercion and dislocation remains an active force, shaping how communities interpret authority, negotiate identity and articulate claims to justice. By</w:t>
      </w:r>
      <w:r w:rsidRPr="004805AB">
        <w:rPr>
          <w:rFonts w:ascii="Cambria" w:hAnsi="Cambria"/>
        </w:rPr>
        <w:t xml:space="preserve"> examining the afterlives of colonial experience across the country's regions, and by bringing together DAAD alumni and other scholars, institutions and communities from </w:t>
      </w:r>
      <w:r w:rsidRPr="004805AB">
        <w:rPr>
          <w:rFonts w:ascii="Cambria" w:hAnsi="Cambria"/>
        </w:rPr>
        <w:lastRenderedPageBreak/>
        <w:t>Cameroon and Germany, this project seeks to move beyond historiographies that privilege administrative structure over lived reality, and to build a shared and durable network for research, training and cooperation. It invites the most rigorous and imaginative interdisciplinary scholarship on how the past endures within the present, and on h</w:t>
      </w:r>
      <w:r w:rsidRPr="004805AB">
        <w:rPr>
          <w:rFonts w:ascii="Cambria" w:hAnsi="Cambria"/>
        </w:rPr>
        <w:t>ow memory has become the terrain on which the unfinished legacies of empire in Cameroon, and the relationship between Cameroon and Germany, will be understood, contested and redressed.</w:t>
      </w:r>
    </w:p>
    <w:p w14:paraId="09B55C9A"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Select Bibliography</w:t>
      </w:r>
    </w:p>
    <w:p w14:paraId="0DAE3BE4"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Argenti, Nicolas. 2007. </w:t>
      </w:r>
      <w:r w:rsidRPr="004805AB">
        <w:rPr>
          <w:rFonts w:ascii="Cambria" w:hAnsi="Cambria"/>
          <w:i/>
          <w:iCs/>
        </w:rPr>
        <w:t xml:space="preserve">The Intestines of the State: Youth, Violence, and Belated Histories in the Cameroon </w:t>
      </w:r>
      <w:proofErr w:type="spellStart"/>
      <w:r w:rsidRPr="004805AB">
        <w:rPr>
          <w:rFonts w:ascii="Cambria" w:hAnsi="Cambria"/>
          <w:i/>
          <w:iCs/>
        </w:rPr>
        <w:t>Grassfields</w:t>
      </w:r>
      <w:proofErr w:type="spellEnd"/>
      <w:r w:rsidRPr="004805AB">
        <w:rPr>
          <w:rFonts w:ascii="Cambria" w:hAnsi="Cambria"/>
        </w:rPr>
        <w:t>. Chicago: University of Chicago Press.</w:t>
      </w:r>
    </w:p>
    <w:p w14:paraId="703C594A"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Assmann, Jan. 2011. </w:t>
      </w:r>
      <w:r w:rsidRPr="004805AB">
        <w:rPr>
          <w:rFonts w:ascii="Cambria" w:hAnsi="Cambria"/>
          <w:i/>
          <w:iCs/>
        </w:rPr>
        <w:t>Cultural Memory and Early Civilization: Writing, Remembrance, and Political Imagination</w:t>
      </w:r>
      <w:r w:rsidRPr="004805AB">
        <w:rPr>
          <w:rFonts w:ascii="Cambria" w:hAnsi="Cambria"/>
        </w:rPr>
        <w:t>. Cambridge: Cambridge University Press.</w:t>
      </w:r>
    </w:p>
    <w:p w14:paraId="563A6651" w14:textId="21CA628E" w:rsidR="003A7089" w:rsidRPr="004805AB" w:rsidRDefault="000C130C" w:rsidP="004805AB">
      <w:pPr>
        <w:spacing w:after="200" w:line="276" w:lineRule="auto"/>
        <w:jc w:val="both"/>
        <w:rPr>
          <w:rFonts w:ascii="Cambria" w:hAnsi="Cambria"/>
        </w:rPr>
      </w:pPr>
      <w:r w:rsidRPr="004805AB">
        <w:rPr>
          <w:rFonts w:ascii="Cambria" w:hAnsi="Cambria"/>
        </w:rPr>
        <w:t xml:space="preserve">Austen, Ralph A., and Jonathan Derrick. 1999. </w:t>
      </w:r>
      <w:r w:rsidRPr="004805AB">
        <w:rPr>
          <w:rFonts w:ascii="Cambria" w:hAnsi="Cambria"/>
          <w:i/>
          <w:iCs/>
        </w:rPr>
        <w:t>Middlemen of the Cameroons Rivers: The Duala and Their Hinterland, c. 1600</w:t>
      </w:r>
      <w:r w:rsidR="004805AB">
        <w:rPr>
          <w:rFonts w:ascii="Cambria" w:hAnsi="Cambria"/>
          <w:i/>
          <w:iCs/>
        </w:rPr>
        <w:t>-</w:t>
      </w:r>
      <w:r w:rsidRPr="004805AB">
        <w:rPr>
          <w:rFonts w:ascii="Cambria" w:hAnsi="Cambria"/>
          <w:i/>
          <w:iCs/>
        </w:rPr>
        <w:t>c. 1960</w:t>
      </w:r>
      <w:r w:rsidRPr="004805AB">
        <w:rPr>
          <w:rFonts w:ascii="Cambria" w:hAnsi="Cambria"/>
        </w:rPr>
        <w:t>. Cambridge: Cambridge University Press.</w:t>
      </w:r>
    </w:p>
    <w:p w14:paraId="197403C6"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Burnham, Philip. 1996. </w:t>
      </w:r>
      <w:r w:rsidRPr="004805AB">
        <w:rPr>
          <w:rFonts w:ascii="Cambria" w:hAnsi="Cambria"/>
          <w:i/>
          <w:iCs/>
        </w:rPr>
        <w:t>The Politics of Cultural Difference in Northern Cameroon</w:t>
      </w:r>
      <w:r w:rsidRPr="004805AB">
        <w:rPr>
          <w:rFonts w:ascii="Cambria" w:hAnsi="Cambria"/>
        </w:rPr>
        <w:t>. Edinburgh: Edinburgh University Press for the International African Institute.</w:t>
      </w:r>
    </w:p>
    <w:p w14:paraId="12C18E50"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Caruth, Cathy. 1996. </w:t>
      </w:r>
      <w:r w:rsidRPr="004805AB">
        <w:rPr>
          <w:rFonts w:ascii="Cambria" w:hAnsi="Cambria"/>
          <w:i/>
          <w:iCs/>
        </w:rPr>
        <w:t>Unclaimed Experience: Trauma, Narrative, and History</w:t>
      </w:r>
      <w:r w:rsidRPr="004805AB">
        <w:rPr>
          <w:rFonts w:ascii="Cambria" w:hAnsi="Cambria"/>
        </w:rPr>
        <w:t>. Baltimore: Johns Hopkins University Press.</w:t>
      </w:r>
    </w:p>
    <w:p w14:paraId="267D3C33"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Chilver, E. M., and Phyllis M. Kaberry. 1967. </w:t>
      </w:r>
      <w:r w:rsidRPr="004805AB">
        <w:rPr>
          <w:rFonts w:ascii="Cambria" w:hAnsi="Cambria"/>
          <w:i/>
          <w:iCs/>
        </w:rPr>
        <w:t xml:space="preserve">Traditional Bamenda: The Pre-Colonial History and Ethnography of the Bamenda </w:t>
      </w:r>
      <w:proofErr w:type="spellStart"/>
      <w:r w:rsidRPr="004805AB">
        <w:rPr>
          <w:rFonts w:ascii="Cambria" w:hAnsi="Cambria"/>
          <w:i/>
          <w:iCs/>
        </w:rPr>
        <w:t>Grassfields</w:t>
      </w:r>
      <w:proofErr w:type="spellEnd"/>
      <w:r w:rsidRPr="004805AB">
        <w:rPr>
          <w:rFonts w:ascii="Cambria" w:hAnsi="Cambria"/>
        </w:rPr>
        <w:t>. Buea: Government Printer.</w:t>
      </w:r>
    </w:p>
    <w:p w14:paraId="2D7B3FA7"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Conrad, Sebastian. 2012. </w:t>
      </w:r>
      <w:r w:rsidRPr="004805AB">
        <w:rPr>
          <w:rFonts w:ascii="Cambria" w:hAnsi="Cambria"/>
          <w:i/>
          <w:iCs/>
        </w:rPr>
        <w:t>German Colonialism: A Short History</w:t>
      </w:r>
      <w:r w:rsidRPr="004805AB">
        <w:rPr>
          <w:rFonts w:ascii="Cambria" w:hAnsi="Cambria"/>
        </w:rPr>
        <w:t>. Cambridge: Cambridge University Press.</w:t>
      </w:r>
    </w:p>
    <w:p w14:paraId="6C45BC50"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Cooper, Frederick. 2005. </w:t>
      </w:r>
      <w:r w:rsidRPr="004805AB">
        <w:rPr>
          <w:rFonts w:ascii="Cambria" w:hAnsi="Cambria"/>
          <w:i/>
          <w:iCs/>
        </w:rPr>
        <w:t>Colonialism in Question: Theory, Knowledge, History</w:t>
      </w:r>
      <w:r w:rsidRPr="004805AB">
        <w:rPr>
          <w:rFonts w:ascii="Cambria" w:hAnsi="Cambria"/>
        </w:rPr>
        <w:t>. Berkeley: University of California Press.</w:t>
      </w:r>
    </w:p>
    <w:p w14:paraId="4A563050" w14:textId="77777777" w:rsidR="003A7089" w:rsidRPr="004805AB" w:rsidRDefault="000C130C" w:rsidP="004805AB">
      <w:pPr>
        <w:spacing w:after="200" w:line="276" w:lineRule="auto"/>
        <w:jc w:val="both"/>
        <w:rPr>
          <w:rFonts w:ascii="Cambria" w:hAnsi="Cambria"/>
        </w:rPr>
      </w:pPr>
      <w:proofErr w:type="spellStart"/>
      <w:r w:rsidRPr="004805AB">
        <w:rPr>
          <w:rFonts w:ascii="Cambria" w:hAnsi="Cambria"/>
        </w:rPr>
        <w:t>Deltombe</w:t>
      </w:r>
      <w:proofErr w:type="spellEnd"/>
      <w:r w:rsidRPr="004805AB">
        <w:rPr>
          <w:rFonts w:ascii="Cambria" w:hAnsi="Cambria"/>
        </w:rPr>
        <w:t xml:space="preserve">, Thomas, Manuel Domergue and Jacob Tatsitsa. </w:t>
      </w:r>
      <w:r w:rsidRPr="004805AB">
        <w:rPr>
          <w:rFonts w:ascii="Cambria" w:hAnsi="Cambria"/>
          <w:lang w:val="fr-FR"/>
        </w:rPr>
        <w:t xml:space="preserve">2011. </w:t>
      </w:r>
      <w:proofErr w:type="spellStart"/>
      <w:proofErr w:type="gramStart"/>
      <w:r w:rsidRPr="004805AB">
        <w:rPr>
          <w:rFonts w:ascii="Cambria" w:hAnsi="Cambria"/>
          <w:i/>
          <w:iCs/>
          <w:lang w:val="fr-FR"/>
        </w:rPr>
        <w:t>Kamerun</w:t>
      </w:r>
      <w:proofErr w:type="spellEnd"/>
      <w:r w:rsidRPr="004805AB">
        <w:rPr>
          <w:rFonts w:ascii="Cambria" w:hAnsi="Cambria"/>
          <w:i/>
          <w:iCs/>
          <w:lang w:val="fr-FR"/>
        </w:rPr>
        <w:t>!</w:t>
      </w:r>
      <w:proofErr w:type="gramEnd"/>
      <w:r w:rsidRPr="004805AB">
        <w:rPr>
          <w:rFonts w:ascii="Cambria" w:hAnsi="Cambria"/>
          <w:i/>
          <w:iCs/>
          <w:lang w:val="fr-FR"/>
        </w:rPr>
        <w:t xml:space="preserve"> Une guerre cachée aux origines de la Françafrique, 1948–1971</w:t>
      </w:r>
      <w:r w:rsidRPr="004805AB">
        <w:rPr>
          <w:rFonts w:ascii="Cambria" w:hAnsi="Cambria"/>
          <w:lang w:val="fr-FR"/>
        </w:rPr>
        <w:t xml:space="preserve">. </w:t>
      </w:r>
      <w:r w:rsidRPr="004805AB">
        <w:rPr>
          <w:rFonts w:ascii="Cambria" w:hAnsi="Cambria"/>
        </w:rPr>
        <w:t xml:space="preserve">Paris: La </w:t>
      </w:r>
      <w:proofErr w:type="spellStart"/>
      <w:r w:rsidRPr="004805AB">
        <w:rPr>
          <w:rFonts w:ascii="Cambria" w:hAnsi="Cambria"/>
        </w:rPr>
        <w:t>Découverte</w:t>
      </w:r>
      <w:proofErr w:type="spellEnd"/>
      <w:r w:rsidRPr="004805AB">
        <w:rPr>
          <w:rFonts w:ascii="Cambria" w:hAnsi="Cambria"/>
        </w:rPr>
        <w:t>.</w:t>
      </w:r>
    </w:p>
    <w:p w14:paraId="67885297"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Eckert, Andreas. 1991. </w:t>
      </w:r>
      <w:r w:rsidRPr="004805AB">
        <w:rPr>
          <w:rFonts w:ascii="Cambria" w:hAnsi="Cambria"/>
          <w:i/>
          <w:iCs/>
        </w:rPr>
        <w:t xml:space="preserve">Die Duala und die </w:t>
      </w:r>
      <w:proofErr w:type="spellStart"/>
      <w:r w:rsidRPr="004805AB">
        <w:rPr>
          <w:rFonts w:ascii="Cambria" w:hAnsi="Cambria"/>
          <w:i/>
          <w:iCs/>
        </w:rPr>
        <w:t>Kolonialmächte</w:t>
      </w:r>
      <w:proofErr w:type="spellEnd"/>
      <w:r w:rsidRPr="004805AB">
        <w:rPr>
          <w:rFonts w:ascii="Cambria" w:hAnsi="Cambria"/>
          <w:i/>
          <w:iCs/>
        </w:rPr>
        <w:t xml:space="preserve">: Eine </w:t>
      </w:r>
      <w:proofErr w:type="spellStart"/>
      <w:r w:rsidRPr="004805AB">
        <w:rPr>
          <w:rFonts w:ascii="Cambria" w:hAnsi="Cambria"/>
          <w:i/>
          <w:iCs/>
        </w:rPr>
        <w:t>Untersuchung</w:t>
      </w:r>
      <w:proofErr w:type="spellEnd"/>
      <w:r w:rsidRPr="004805AB">
        <w:rPr>
          <w:rFonts w:ascii="Cambria" w:hAnsi="Cambria"/>
          <w:i/>
          <w:iCs/>
        </w:rPr>
        <w:t xml:space="preserve"> </w:t>
      </w:r>
      <w:proofErr w:type="spellStart"/>
      <w:r w:rsidRPr="004805AB">
        <w:rPr>
          <w:rFonts w:ascii="Cambria" w:hAnsi="Cambria"/>
          <w:i/>
          <w:iCs/>
        </w:rPr>
        <w:t>zu</w:t>
      </w:r>
      <w:proofErr w:type="spellEnd"/>
      <w:r w:rsidRPr="004805AB">
        <w:rPr>
          <w:rFonts w:ascii="Cambria" w:hAnsi="Cambria"/>
          <w:i/>
          <w:iCs/>
        </w:rPr>
        <w:t xml:space="preserve"> Widerstand, Protest und </w:t>
      </w:r>
      <w:proofErr w:type="spellStart"/>
      <w:r w:rsidRPr="004805AB">
        <w:rPr>
          <w:rFonts w:ascii="Cambria" w:hAnsi="Cambria"/>
          <w:i/>
          <w:iCs/>
        </w:rPr>
        <w:t>Protonationalismus</w:t>
      </w:r>
      <w:proofErr w:type="spellEnd"/>
      <w:r w:rsidRPr="004805AB">
        <w:rPr>
          <w:rFonts w:ascii="Cambria" w:hAnsi="Cambria"/>
          <w:i/>
          <w:iCs/>
        </w:rPr>
        <w:t xml:space="preserve"> in </w:t>
      </w:r>
      <w:proofErr w:type="spellStart"/>
      <w:r w:rsidRPr="004805AB">
        <w:rPr>
          <w:rFonts w:ascii="Cambria" w:hAnsi="Cambria"/>
          <w:i/>
          <w:iCs/>
        </w:rPr>
        <w:t>Kamerun</w:t>
      </w:r>
      <w:proofErr w:type="spellEnd"/>
      <w:r w:rsidRPr="004805AB">
        <w:rPr>
          <w:rFonts w:ascii="Cambria" w:hAnsi="Cambria"/>
          <w:i/>
          <w:iCs/>
        </w:rPr>
        <w:t xml:space="preserve"> </w:t>
      </w:r>
      <w:proofErr w:type="spellStart"/>
      <w:r w:rsidRPr="004805AB">
        <w:rPr>
          <w:rFonts w:ascii="Cambria" w:hAnsi="Cambria"/>
          <w:i/>
          <w:iCs/>
        </w:rPr>
        <w:t>vor</w:t>
      </w:r>
      <w:proofErr w:type="spellEnd"/>
      <w:r w:rsidRPr="004805AB">
        <w:rPr>
          <w:rFonts w:ascii="Cambria" w:hAnsi="Cambria"/>
          <w:i/>
          <w:iCs/>
        </w:rPr>
        <w:t xml:space="preserve"> dem </w:t>
      </w:r>
      <w:proofErr w:type="spellStart"/>
      <w:r w:rsidRPr="004805AB">
        <w:rPr>
          <w:rFonts w:ascii="Cambria" w:hAnsi="Cambria"/>
          <w:i/>
          <w:iCs/>
        </w:rPr>
        <w:t>Zweiten</w:t>
      </w:r>
      <w:proofErr w:type="spellEnd"/>
      <w:r w:rsidRPr="004805AB">
        <w:rPr>
          <w:rFonts w:ascii="Cambria" w:hAnsi="Cambria"/>
          <w:i/>
          <w:iCs/>
        </w:rPr>
        <w:t xml:space="preserve"> </w:t>
      </w:r>
      <w:proofErr w:type="spellStart"/>
      <w:r w:rsidRPr="004805AB">
        <w:rPr>
          <w:rFonts w:ascii="Cambria" w:hAnsi="Cambria"/>
          <w:i/>
          <w:iCs/>
        </w:rPr>
        <w:t>Weltkrieg</w:t>
      </w:r>
      <w:proofErr w:type="spellEnd"/>
      <w:r w:rsidRPr="004805AB">
        <w:rPr>
          <w:rFonts w:ascii="Cambria" w:hAnsi="Cambria"/>
        </w:rPr>
        <w:t>. Münster: LIT.</w:t>
      </w:r>
    </w:p>
    <w:p w14:paraId="73D5496A"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Fanon, Frantz. 1963. </w:t>
      </w:r>
      <w:r w:rsidRPr="004805AB">
        <w:rPr>
          <w:rFonts w:ascii="Cambria" w:hAnsi="Cambria"/>
          <w:i/>
          <w:iCs/>
        </w:rPr>
        <w:t>The Wretched of the Earth</w:t>
      </w:r>
      <w:r w:rsidRPr="004805AB">
        <w:rPr>
          <w:rFonts w:ascii="Cambria" w:hAnsi="Cambria"/>
        </w:rPr>
        <w:t>. New York: Grove Press.</w:t>
      </w:r>
    </w:p>
    <w:p w14:paraId="586E4A30" w14:textId="77777777" w:rsidR="003A7089" w:rsidRPr="004805AB" w:rsidRDefault="000C130C" w:rsidP="004805AB">
      <w:pPr>
        <w:spacing w:after="200" w:line="276" w:lineRule="auto"/>
        <w:jc w:val="both"/>
        <w:rPr>
          <w:rFonts w:ascii="Cambria" w:hAnsi="Cambria"/>
        </w:rPr>
      </w:pPr>
      <w:proofErr w:type="spellStart"/>
      <w:r w:rsidRPr="004805AB">
        <w:rPr>
          <w:rFonts w:ascii="Cambria" w:hAnsi="Cambria"/>
        </w:rPr>
        <w:t>Halbwachs</w:t>
      </w:r>
      <w:proofErr w:type="spellEnd"/>
      <w:r w:rsidRPr="004805AB">
        <w:rPr>
          <w:rFonts w:ascii="Cambria" w:hAnsi="Cambria"/>
        </w:rPr>
        <w:t xml:space="preserve">, Maurice. 1992. </w:t>
      </w:r>
      <w:r w:rsidRPr="004805AB">
        <w:rPr>
          <w:rFonts w:ascii="Cambria" w:hAnsi="Cambria"/>
          <w:i/>
          <w:iCs/>
        </w:rPr>
        <w:t>On Collective Memory</w:t>
      </w:r>
      <w:r w:rsidRPr="004805AB">
        <w:rPr>
          <w:rFonts w:ascii="Cambria" w:hAnsi="Cambria"/>
        </w:rPr>
        <w:t>. Chicago: University of Chicago Press.</w:t>
      </w:r>
    </w:p>
    <w:p w14:paraId="1A20F5D2"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Hicks, Dan. 2020. </w:t>
      </w:r>
      <w:r w:rsidRPr="004805AB">
        <w:rPr>
          <w:rFonts w:ascii="Cambria" w:hAnsi="Cambria"/>
          <w:i/>
          <w:iCs/>
        </w:rPr>
        <w:t>The Brutish Museums: The Benin Bronzes, Colonial Violence and Cultural Restitution</w:t>
      </w:r>
      <w:r w:rsidRPr="004805AB">
        <w:rPr>
          <w:rFonts w:ascii="Cambria" w:hAnsi="Cambria"/>
        </w:rPr>
        <w:t>. London: Pluto Press.</w:t>
      </w:r>
    </w:p>
    <w:p w14:paraId="7D833FB8" w14:textId="77777777" w:rsidR="003A7089" w:rsidRPr="004805AB" w:rsidRDefault="000C130C" w:rsidP="004805AB">
      <w:pPr>
        <w:spacing w:after="200" w:line="276" w:lineRule="auto"/>
        <w:jc w:val="both"/>
        <w:rPr>
          <w:rFonts w:ascii="Cambria" w:hAnsi="Cambria"/>
        </w:rPr>
      </w:pPr>
      <w:r w:rsidRPr="004805AB">
        <w:rPr>
          <w:rFonts w:ascii="Cambria" w:hAnsi="Cambria"/>
        </w:rPr>
        <w:lastRenderedPageBreak/>
        <w:t xml:space="preserve">Joseph, Richard A. 1977. </w:t>
      </w:r>
      <w:r w:rsidRPr="004805AB">
        <w:rPr>
          <w:rFonts w:ascii="Cambria" w:hAnsi="Cambria"/>
          <w:i/>
          <w:iCs/>
        </w:rPr>
        <w:t>Radical Nationalism in Cameroun: Social Origins of the U.P.C. Rebellion</w:t>
      </w:r>
      <w:r w:rsidRPr="004805AB">
        <w:rPr>
          <w:rFonts w:ascii="Cambria" w:hAnsi="Cambria"/>
        </w:rPr>
        <w:t>. Oxford: Clarendon Press.</w:t>
      </w:r>
    </w:p>
    <w:p w14:paraId="2F306C28"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LaCapra, Dominick. 2001. </w:t>
      </w:r>
      <w:r w:rsidRPr="004805AB">
        <w:rPr>
          <w:rFonts w:ascii="Cambria" w:hAnsi="Cambria"/>
          <w:i/>
          <w:iCs/>
        </w:rPr>
        <w:t>Writing History, Writing Trauma</w:t>
      </w:r>
      <w:r w:rsidRPr="004805AB">
        <w:rPr>
          <w:rFonts w:ascii="Cambria" w:hAnsi="Cambria"/>
        </w:rPr>
        <w:t>. Baltimore: Johns Hopkins University Press.</w:t>
      </w:r>
    </w:p>
    <w:p w14:paraId="6FB20D2D" w14:textId="150ECE02" w:rsidR="003A7089" w:rsidRPr="004805AB" w:rsidRDefault="000C130C" w:rsidP="004805AB">
      <w:pPr>
        <w:spacing w:after="200" w:line="276" w:lineRule="auto"/>
        <w:jc w:val="both"/>
        <w:rPr>
          <w:rFonts w:ascii="Cambria" w:hAnsi="Cambria"/>
          <w:lang w:val="fr-FR"/>
        </w:rPr>
      </w:pPr>
      <w:r w:rsidRPr="004805AB">
        <w:rPr>
          <w:rFonts w:ascii="Cambria" w:hAnsi="Cambria"/>
        </w:rPr>
        <w:t xml:space="preserve">Mamdani, Mahmood. 1996. </w:t>
      </w:r>
      <w:r w:rsidRPr="004805AB">
        <w:rPr>
          <w:rFonts w:ascii="Cambria" w:hAnsi="Cambria"/>
          <w:i/>
          <w:iCs/>
        </w:rPr>
        <w:t>Citizen and Subject: Contemporary Africa and the Legacy of Late Colonialism</w:t>
      </w:r>
      <w:r w:rsidRPr="004805AB">
        <w:rPr>
          <w:rFonts w:ascii="Cambria" w:hAnsi="Cambria"/>
        </w:rPr>
        <w:t xml:space="preserve">. </w:t>
      </w:r>
      <w:r w:rsidR="004805AB" w:rsidRPr="004805AB">
        <w:rPr>
          <w:rFonts w:ascii="Cambria" w:hAnsi="Cambria"/>
          <w:lang w:val="fr-FR"/>
        </w:rPr>
        <w:t>Princeton :</w:t>
      </w:r>
      <w:r w:rsidRPr="004805AB">
        <w:rPr>
          <w:rFonts w:ascii="Cambria" w:hAnsi="Cambria"/>
          <w:lang w:val="fr-FR"/>
        </w:rPr>
        <w:t xml:space="preserve"> Princeton </w:t>
      </w:r>
      <w:proofErr w:type="spellStart"/>
      <w:r w:rsidRPr="004805AB">
        <w:rPr>
          <w:rFonts w:ascii="Cambria" w:hAnsi="Cambria"/>
          <w:lang w:val="fr-FR"/>
        </w:rPr>
        <w:t>University</w:t>
      </w:r>
      <w:proofErr w:type="spellEnd"/>
      <w:r w:rsidRPr="004805AB">
        <w:rPr>
          <w:rFonts w:ascii="Cambria" w:hAnsi="Cambria"/>
          <w:lang w:val="fr-FR"/>
        </w:rPr>
        <w:t xml:space="preserve"> </w:t>
      </w:r>
      <w:proofErr w:type="spellStart"/>
      <w:r w:rsidRPr="004805AB">
        <w:rPr>
          <w:rFonts w:ascii="Cambria" w:hAnsi="Cambria"/>
          <w:lang w:val="fr-FR"/>
        </w:rPr>
        <w:t>Press</w:t>
      </w:r>
      <w:proofErr w:type="spellEnd"/>
      <w:r w:rsidRPr="004805AB">
        <w:rPr>
          <w:rFonts w:ascii="Cambria" w:hAnsi="Cambria"/>
          <w:lang w:val="fr-FR"/>
        </w:rPr>
        <w:t>.</w:t>
      </w:r>
    </w:p>
    <w:p w14:paraId="1CB05E9A" w14:textId="77777777" w:rsidR="003A7089" w:rsidRPr="004805AB" w:rsidRDefault="000C130C" w:rsidP="004805AB">
      <w:pPr>
        <w:spacing w:after="200" w:line="276" w:lineRule="auto"/>
        <w:jc w:val="both"/>
        <w:rPr>
          <w:rFonts w:ascii="Cambria" w:hAnsi="Cambria"/>
        </w:rPr>
      </w:pPr>
      <w:r w:rsidRPr="004805AB">
        <w:rPr>
          <w:rFonts w:ascii="Cambria" w:hAnsi="Cambria"/>
          <w:lang w:val="fr-FR"/>
        </w:rPr>
        <w:t xml:space="preserve">Mbembe, Achille. 1996. </w:t>
      </w:r>
      <w:r w:rsidRPr="004805AB">
        <w:rPr>
          <w:rFonts w:ascii="Cambria" w:hAnsi="Cambria"/>
          <w:i/>
          <w:iCs/>
          <w:lang w:val="fr-FR"/>
        </w:rPr>
        <w:t>La naissance du maquis dans le Sud-Cameroun (1920–1960)</w:t>
      </w:r>
      <w:r w:rsidRPr="004805AB">
        <w:rPr>
          <w:rFonts w:ascii="Cambria" w:hAnsi="Cambria"/>
          <w:lang w:val="fr-FR"/>
        </w:rPr>
        <w:t xml:space="preserve">. </w:t>
      </w:r>
      <w:r w:rsidRPr="004805AB">
        <w:rPr>
          <w:rFonts w:ascii="Cambria" w:hAnsi="Cambria"/>
        </w:rPr>
        <w:t>Paris: Karthala.</w:t>
      </w:r>
    </w:p>
    <w:p w14:paraId="3529F91C"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Mbembe, Achille. 2001. </w:t>
      </w:r>
      <w:r w:rsidRPr="004805AB">
        <w:rPr>
          <w:rFonts w:ascii="Cambria" w:hAnsi="Cambria"/>
          <w:i/>
          <w:iCs/>
        </w:rPr>
        <w:t xml:space="preserve">On the </w:t>
      </w:r>
      <w:proofErr w:type="spellStart"/>
      <w:r w:rsidRPr="004805AB">
        <w:rPr>
          <w:rFonts w:ascii="Cambria" w:hAnsi="Cambria"/>
          <w:i/>
          <w:iCs/>
        </w:rPr>
        <w:t>Postcolony</w:t>
      </w:r>
      <w:proofErr w:type="spellEnd"/>
      <w:r w:rsidRPr="004805AB">
        <w:rPr>
          <w:rFonts w:ascii="Cambria" w:hAnsi="Cambria"/>
        </w:rPr>
        <w:t>. Berkeley: University of California Press.</w:t>
      </w:r>
    </w:p>
    <w:p w14:paraId="264685BC" w14:textId="3633EFFE" w:rsidR="003A7089" w:rsidRPr="004805AB" w:rsidRDefault="000C130C" w:rsidP="004805AB">
      <w:pPr>
        <w:spacing w:after="200" w:line="276" w:lineRule="auto"/>
        <w:jc w:val="both"/>
        <w:rPr>
          <w:rFonts w:ascii="Cambria" w:hAnsi="Cambria"/>
          <w:lang w:val="fr-FR"/>
        </w:rPr>
      </w:pPr>
      <w:proofErr w:type="spellStart"/>
      <w:r w:rsidRPr="004805AB">
        <w:rPr>
          <w:rFonts w:ascii="Cambria" w:hAnsi="Cambria"/>
        </w:rPr>
        <w:t>Njeuma</w:t>
      </w:r>
      <w:proofErr w:type="spellEnd"/>
      <w:r w:rsidRPr="004805AB">
        <w:rPr>
          <w:rFonts w:ascii="Cambria" w:hAnsi="Cambria"/>
        </w:rPr>
        <w:t xml:space="preserve">, Martin Z. 1978. </w:t>
      </w:r>
      <w:r w:rsidRPr="004805AB">
        <w:rPr>
          <w:rFonts w:ascii="Cambria" w:hAnsi="Cambria"/>
          <w:i/>
          <w:iCs/>
        </w:rPr>
        <w:t>Fulani Hegemony in Yola (Old Adamawa), 1809–1902</w:t>
      </w:r>
      <w:r w:rsidRPr="004805AB">
        <w:rPr>
          <w:rFonts w:ascii="Cambria" w:hAnsi="Cambria"/>
        </w:rPr>
        <w:t xml:space="preserve">. </w:t>
      </w:r>
      <w:r w:rsidR="004805AB" w:rsidRPr="004805AB">
        <w:rPr>
          <w:rFonts w:ascii="Cambria" w:hAnsi="Cambria"/>
          <w:lang w:val="fr-FR"/>
        </w:rPr>
        <w:t>Yaoundé :</w:t>
      </w:r>
      <w:r w:rsidRPr="004805AB">
        <w:rPr>
          <w:rFonts w:ascii="Cambria" w:hAnsi="Cambria"/>
          <w:lang w:val="fr-FR"/>
        </w:rPr>
        <w:t xml:space="preserve"> CEPER.</w:t>
      </w:r>
    </w:p>
    <w:p w14:paraId="7A85399C" w14:textId="77777777" w:rsidR="003A7089" w:rsidRPr="004805AB" w:rsidRDefault="000C130C" w:rsidP="004805AB">
      <w:pPr>
        <w:spacing w:after="200" w:line="276" w:lineRule="auto"/>
        <w:jc w:val="both"/>
        <w:rPr>
          <w:rFonts w:ascii="Cambria" w:hAnsi="Cambria"/>
        </w:rPr>
      </w:pPr>
      <w:r w:rsidRPr="004805AB">
        <w:rPr>
          <w:rFonts w:ascii="Cambria" w:hAnsi="Cambria"/>
          <w:lang w:val="fr-FR"/>
        </w:rPr>
        <w:t>Nora, Pierre. 1989. “</w:t>
      </w:r>
      <w:proofErr w:type="spellStart"/>
      <w:r w:rsidRPr="004805AB">
        <w:rPr>
          <w:rFonts w:ascii="Cambria" w:hAnsi="Cambria"/>
          <w:lang w:val="fr-FR"/>
        </w:rPr>
        <w:t>Between</w:t>
      </w:r>
      <w:proofErr w:type="spellEnd"/>
      <w:r w:rsidRPr="004805AB">
        <w:rPr>
          <w:rFonts w:ascii="Cambria" w:hAnsi="Cambria"/>
          <w:lang w:val="fr-FR"/>
        </w:rPr>
        <w:t xml:space="preserve"> Memory and </w:t>
      </w:r>
      <w:proofErr w:type="spellStart"/>
      <w:proofErr w:type="gramStart"/>
      <w:r w:rsidRPr="004805AB">
        <w:rPr>
          <w:rFonts w:ascii="Cambria" w:hAnsi="Cambria"/>
          <w:lang w:val="fr-FR"/>
        </w:rPr>
        <w:t>History</w:t>
      </w:r>
      <w:proofErr w:type="spellEnd"/>
      <w:r w:rsidRPr="004805AB">
        <w:rPr>
          <w:rFonts w:ascii="Cambria" w:hAnsi="Cambria"/>
          <w:lang w:val="fr-FR"/>
        </w:rPr>
        <w:t>:</w:t>
      </w:r>
      <w:proofErr w:type="gramEnd"/>
      <w:r w:rsidRPr="004805AB">
        <w:rPr>
          <w:rFonts w:ascii="Cambria" w:hAnsi="Cambria"/>
          <w:lang w:val="fr-FR"/>
        </w:rPr>
        <w:t xml:space="preserve"> Les Lieux de Mémoire.” </w:t>
      </w:r>
      <w:r w:rsidRPr="004805AB">
        <w:rPr>
          <w:rFonts w:ascii="Cambria" w:hAnsi="Cambria"/>
          <w:i/>
          <w:iCs/>
        </w:rPr>
        <w:t>Representations</w:t>
      </w:r>
      <w:r w:rsidRPr="004805AB">
        <w:rPr>
          <w:rFonts w:ascii="Cambria" w:hAnsi="Cambria"/>
        </w:rPr>
        <w:t xml:space="preserve"> 26: 7–24.</w:t>
      </w:r>
    </w:p>
    <w:p w14:paraId="64001E57"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Olusoga, David, and Casper W. Erichsen. 2010. </w:t>
      </w:r>
      <w:r w:rsidRPr="004805AB">
        <w:rPr>
          <w:rFonts w:ascii="Cambria" w:hAnsi="Cambria"/>
          <w:i/>
          <w:iCs/>
        </w:rPr>
        <w:t>The Kaiser's Holocaust: Germany's Forgotten Genocide and the Colonial Roots of Nazism</w:t>
      </w:r>
      <w:r w:rsidRPr="004805AB">
        <w:rPr>
          <w:rFonts w:ascii="Cambria" w:hAnsi="Cambria"/>
        </w:rPr>
        <w:t>. London: Faber and Faber.</w:t>
      </w:r>
    </w:p>
    <w:p w14:paraId="7398D56E" w14:textId="77777777" w:rsidR="003A7089" w:rsidRPr="004805AB" w:rsidRDefault="000C130C" w:rsidP="004805AB">
      <w:pPr>
        <w:spacing w:after="200" w:line="276" w:lineRule="auto"/>
        <w:jc w:val="both"/>
        <w:rPr>
          <w:rFonts w:ascii="Cambria" w:hAnsi="Cambria"/>
        </w:rPr>
      </w:pPr>
      <w:proofErr w:type="spellStart"/>
      <w:r w:rsidRPr="004805AB">
        <w:rPr>
          <w:rFonts w:ascii="Cambria" w:hAnsi="Cambria"/>
        </w:rPr>
        <w:t>Ricoeur</w:t>
      </w:r>
      <w:proofErr w:type="spellEnd"/>
      <w:r w:rsidRPr="004805AB">
        <w:rPr>
          <w:rFonts w:ascii="Cambria" w:hAnsi="Cambria"/>
        </w:rPr>
        <w:t xml:space="preserve">, Paul. 2004. </w:t>
      </w:r>
      <w:r w:rsidRPr="004805AB">
        <w:rPr>
          <w:rFonts w:ascii="Cambria" w:hAnsi="Cambria"/>
          <w:i/>
          <w:iCs/>
        </w:rPr>
        <w:t>Memory, History, Forgetting</w:t>
      </w:r>
      <w:r w:rsidRPr="004805AB">
        <w:rPr>
          <w:rFonts w:ascii="Cambria" w:hAnsi="Cambria"/>
        </w:rPr>
        <w:t>. Chicago: University of Chicago Press.</w:t>
      </w:r>
    </w:p>
    <w:p w14:paraId="4940D765"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Rothberg, Michael. 2009. </w:t>
      </w:r>
      <w:r w:rsidRPr="004805AB">
        <w:rPr>
          <w:rFonts w:ascii="Cambria" w:hAnsi="Cambria"/>
          <w:i/>
          <w:iCs/>
        </w:rPr>
        <w:t>Multidirectional Memory: Remembering the Holocaust in the Age of Decolonization</w:t>
      </w:r>
      <w:r w:rsidRPr="004805AB">
        <w:rPr>
          <w:rFonts w:ascii="Cambria" w:hAnsi="Cambria"/>
        </w:rPr>
        <w:t>. Stanford: Stanford University Press.</w:t>
      </w:r>
    </w:p>
    <w:p w14:paraId="57941009"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Rudin, Harry R. 1938. </w:t>
      </w:r>
      <w:r w:rsidRPr="004805AB">
        <w:rPr>
          <w:rFonts w:ascii="Cambria" w:hAnsi="Cambria"/>
          <w:i/>
          <w:iCs/>
        </w:rPr>
        <w:t>Germans in the Cameroons, 1884–1914: A Case Study in Modern Imperialism</w:t>
      </w:r>
      <w:r w:rsidRPr="004805AB">
        <w:rPr>
          <w:rFonts w:ascii="Cambria" w:hAnsi="Cambria"/>
        </w:rPr>
        <w:t>. New Haven: Yale University Press.</w:t>
      </w:r>
    </w:p>
    <w:p w14:paraId="66381B02"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Sarr, Felwine, and Bénédicte Savoy. 2018. </w:t>
      </w:r>
      <w:r w:rsidRPr="004805AB">
        <w:rPr>
          <w:rFonts w:ascii="Cambria" w:hAnsi="Cambria"/>
          <w:i/>
          <w:iCs/>
        </w:rPr>
        <w:t>The Restitution of African Cultural Heritage: Toward a New Relational Ethics</w:t>
      </w:r>
      <w:r w:rsidRPr="004805AB">
        <w:rPr>
          <w:rFonts w:ascii="Cambria" w:hAnsi="Cambria"/>
        </w:rPr>
        <w:t>. Report to the President of the French Republic. Paris.</w:t>
      </w:r>
    </w:p>
    <w:p w14:paraId="11711198"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Savoy, Bénédicte, Albert Gouaffo, Andrea Meyer and Richard Tsogang Fossi, eds. 2023. </w:t>
      </w:r>
      <w:r w:rsidRPr="004805AB">
        <w:rPr>
          <w:rFonts w:ascii="Cambria" w:hAnsi="Cambria"/>
          <w:i/>
          <w:iCs/>
        </w:rPr>
        <w:t xml:space="preserve">Atlas der </w:t>
      </w:r>
      <w:proofErr w:type="spellStart"/>
      <w:r w:rsidRPr="004805AB">
        <w:rPr>
          <w:rFonts w:ascii="Cambria" w:hAnsi="Cambria"/>
          <w:i/>
          <w:iCs/>
        </w:rPr>
        <w:t>Abwesenheit</w:t>
      </w:r>
      <w:proofErr w:type="spellEnd"/>
      <w:r w:rsidRPr="004805AB">
        <w:rPr>
          <w:rFonts w:ascii="Cambria" w:hAnsi="Cambria"/>
          <w:i/>
          <w:iCs/>
        </w:rPr>
        <w:t xml:space="preserve">: </w:t>
      </w:r>
      <w:proofErr w:type="spellStart"/>
      <w:r w:rsidRPr="004805AB">
        <w:rPr>
          <w:rFonts w:ascii="Cambria" w:hAnsi="Cambria"/>
          <w:i/>
          <w:iCs/>
        </w:rPr>
        <w:t>Kameruns</w:t>
      </w:r>
      <w:proofErr w:type="spellEnd"/>
      <w:r w:rsidRPr="004805AB">
        <w:rPr>
          <w:rFonts w:ascii="Cambria" w:hAnsi="Cambria"/>
          <w:i/>
          <w:iCs/>
        </w:rPr>
        <w:t xml:space="preserve"> </w:t>
      </w:r>
      <w:proofErr w:type="spellStart"/>
      <w:r w:rsidRPr="004805AB">
        <w:rPr>
          <w:rFonts w:ascii="Cambria" w:hAnsi="Cambria"/>
          <w:i/>
          <w:iCs/>
        </w:rPr>
        <w:t>Kulturerbe</w:t>
      </w:r>
      <w:proofErr w:type="spellEnd"/>
      <w:r w:rsidRPr="004805AB">
        <w:rPr>
          <w:rFonts w:ascii="Cambria" w:hAnsi="Cambria"/>
          <w:i/>
          <w:iCs/>
        </w:rPr>
        <w:t xml:space="preserve"> in Deutschland</w:t>
      </w:r>
      <w:r w:rsidRPr="004805AB">
        <w:rPr>
          <w:rFonts w:ascii="Cambria" w:hAnsi="Cambria"/>
        </w:rPr>
        <w:t>. Berlin: Dietrich Reimer.</w:t>
      </w:r>
    </w:p>
    <w:p w14:paraId="39BC9CFB"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Stoler, Ann Laura. 2009. </w:t>
      </w:r>
      <w:r w:rsidRPr="004805AB">
        <w:rPr>
          <w:rFonts w:ascii="Cambria" w:hAnsi="Cambria"/>
          <w:i/>
          <w:iCs/>
        </w:rPr>
        <w:t>Along the Archival Grain: Epistemic Anxieties and Colonial Common Sense</w:t>
      </w:r>
      <w:r w:rsidRPr="004805AB">
        <w:rPr>
          <w:rFonts w:ascii="Cambria" w:hAnsi="Cambria"/>
        </w:rPr>
        <w:t>. Princeton: Princeton University Press.</w:t>
      </w:r>
    </w:p>
    <w:p w14:paraId="13DF1BD5" w14:textId="77777777" w:rsidR="003A7089" w:rsidRPr="004805AB" w:rsidRDefault="000C130C" w:rsidP="004805AB">
      <w:pPr>
        <w:spacing w:after="200" w:line="276" w:lineRule="auto"/>
        <w:jc w:val="both"/>
        <w:rPr>
          <w:rFonts w:ascii="Cambria" w:hAnsi="Cambria"/>
        </w:rPr>
      </w:pPr>
      <w:proofErr w:type="spellStart"/>
      <w:r w:rsidRPr="004805AB">
        <w:rPr>
          <w:rFonts w:ascii="Cambria" w:hAnsi="Cambria"/>
        </w:rPr>
        <w:t>Terretta</w:t>
      </w:r>
      <w:proofErr w:type="spellEnd"/>
      <w:r w:rsidRPr="004805AB">
        <w:rPr>
          <w:rFonts w:ascii="Cambria" w:hAnsi="Cambria"/>
        </w:rPr>
        <w:t xml:space="preserve">, Meredith. 2014. </w:t>
      </w:r>
      <w:r w:rsidRPr="004805AB">
        <w:rPr>
          <w:rFonts w:ascii="Cambria" w:hAnsi="Cambria"/>
          <w:i/>
          <w:iCs/>
        </w:rPr>
        <w:t xml:space="preserve">Nation of Outlaws, State of Violence: Nationalism, </w:t>
      </w:r>
      <w:proofErr w:type="spellStart"/>
      <w:r w:rsidRPr="004805AB">
        <w:rPr>
          <w:rFonts w:ascii="Cambria" w:hAnsi="Cambria"/>
          <w:i/>
          <w:iCs/>
        </w:rPr>
        <w:t>Grassfields</w:t>
      </w:r>
      <w:proofErr w:type="spellEnd"/>
      <w:r w:rsidRPr="004805AB">
        <w:rPr>
          <w:rFonts w:ascii="Cambria" w:hAnsi="Cambria"/>
          <w:i/>
          <w:iCs/>
        </w:rPr>
        <w:t xml:space="preserve"> Tradition, and State Building in Cameroon</w:t>
      </w:r>
      <w:r w:rsidRPr="004805AB">
        <w:rPr>
          <w:rFonts w:ascii="Cambria" w:hAnsi="Cambria"/>
        </w:rPr>
        <w:t>. Athens: Ohio University Press.</w:t>
      </w:r>
    </w:p>
    <w:p w14:paraId="713B7B44" w14:textId="4E708570" w:rsidR="003A7089" w:rsidRPr="004805AB" w:rsidRDefault="000C130C" w:rsidP="004805AB">
      <w:pPr>
        <w:spacing w:after="200" w:line="276" w:lineRule="auto"/>
        <w:jc w:val="both"/>
        <w:rPr>
          <w:rFonts w:ascii="Cambria" w:hAnsi="Cambria"/>
          <w:lang w:val="fr-FR"/>
        </w:rPr>
      </w:pPr>
      <w:proofErr w:type="spellStart"/>
      <w:r w:rsidRPr="004805AB">
        <w:rPr>
          <w:rFonts w:ascii="Cambria" w:hAnsi="Cambria"/>
        </w:rPr>
        <w:t>Trouillot</w:t>
      </w:r>
      <w:proofErr w:type="spellEnd"/>
      <w:r w:rsidRPr="004805AB">
        <w:rPr>
          <w:rFonts w:ascii="Cambria" w:hAnsi="Cambria"/>
        </w:rPr>
        <w:t xml:space="preserve">, Michel-Rolph. 1995. </w:t>
      </w:r>
      <w:r w:rsidRPr="004805AB">
        <w:rPr>
          <w:rFonts w:ascii="Cambria" w:hAnsi="Cambria"/>
          <w:i/>
          <w:iCs/>
        </w:rPr>
        <w:t>Silencing the Past: Power and the Production of History</w:t>
      </w:r>
      <w:r w:rsidRPr="004805AB">
        <w:rPr>
          <w:rFonts w:ascii="Cambria" w:hAnsi="Cambria"/>
        </w:rPr>
        <w:t xml:space="preserve">. </w:t>
      </w:r>
      <w:r w:rsidR="004805AB" w:rsidRPr="004805AB">
        <w:rPr>
          <w:rFonts w:ascii="Cambria" w:hAnsi="Cambria"/>
          <w:lang w:val="fr-FR"/>
        </w:rPr>
        <w:t>Boston :</w:t>
      </w:r>
      <w:r w:rsidRPr="004805AB">
        <w:rPr>
          <w:rFonts w:ascii="Cambria" w:hAnsi="Cambria"/>
          <w:lang w:val="fr-FR"/>
        </w:rPr>
        <w:t xml:space="preserve"> Beacon </w:t>
      </w:r>
      <w:proofErr w:type="spellStart"/>
      <w:r w:rsidRPr="004805AB">
        <w:rPr>
          <w:rFonts w:ascii="Cambria" w:hAnsi="Cambria"/>
          <w:lang w:val="fr-FR"/>
        </w:rPr>
        <w:t>Press</w:t>
      </w:r>
      <w:proofErr w:type="spellEnd"/>
      <w:r w:rsidRPr="004805AB">
        <w:rPr>
          <w:rFonts w:ascii="Cambria" w:hAnsi="Cambria"/>
          <w:lang w:val="fr-FR"/>
        </w:rPr>
        <w:t>.</w:t>
      </w:r>
    </w:p>
    <w:p w14:paraId="11F4C516" w14:textId="77777777" w:rsidR="003A7089" w:rsidRPr="004805AB" w:rsidRDefault="000C130C" w:rsidP="004805AB">
      <w:pPr>
        <w:spacing w:after="200" w:line="276" w:lineRule="auto"/>
        <w:jc w:val="both"/>
        <w:rPr>
          <w:rFonts w:ascii="Cambria" w:hAnsi="Cambria"/>
        </w:rPr>
      </w:pPr>
      <w:proofErr w:type="spellStart"/>
      <w:r w:rsidRPr="004805AB">
        <w:rPr>
          <w:rFonts w:ascii="Cambria" w:hAnsi="Cambria"/>
          <w:lang w:val="fr-FR"/>
        </w:rPr>
        <w:t>Warnier</w:t>
      </w:r>
      <w:proofErr w:type="spellEnd"/>
      <w:r w:rsidRPr="004805AB">
        <w:rPr>
          <w:rFonts w:ascii="Cambria" w:hAnsi="Cambria"/>
          <w:lang w:val="fr-FR"/>
        </w:rPr>
        <w:t xml:space="preserve">, Jean-Pierre. 1985. </w:t>
      </w:r>
      <w:r w:rsidRPr="004805AB">
        <w:rPr>
          <w:rFonts w:ascii="Cambria" w:hAnsi="Cambria"/>
          <w:i/>
          <w:iCs/>
          <w:lang w:val="fr-FR"/>
        </w:rPr>
        <w:t>Échanges, développement et hiérarchies dans le Bamenda précolonial</w:t>
      </w:r>
      <w:r w:rsidRPr="004805AB">
        <w:rPr>
          <w:rFonts w:ascii="Cambria" w:hAnsi="Cambria"/>
          <w:lang w:val="fr-FR"/>
        </w:rPr>
        <w:t xml:space="preserve">. </w:t>
      </w:r>
      <w:r w:rsidRPr="004805AB">
        <w:rPr>
          <w:rFonts w:ascii="Cambria" w:hAnsi="Cambria"/>
        </w:rPr>
        <w:t>Stuttgart: Franz Steiner.</w:t>
      </w:r>
    </w:p>
    <w:p w14:paraId="76398753" w14:textId="77777777" w:rsidR="003A7089" w:rsidRPr="004805AB" w:rsidRDefault="000C130C" w:rsidP="004805AB">
      <w:pPr>
        <w:spacing w:after="200" w:line="276" w:lineRule="auto"/>
        <w:jc w:val="both"/>
        <w:rPr>
          <w:rFonts w:ascii="Cambria" w:hAnsi="Cambria"/>
        </w:rPr>
      </w:pPr>
      <w:r w:rsidRPr="004805AB">
        <w:rPr>
          <w:rFonts w:ascii="Cambria" w:hAnsi="Cambria"/>
        </w:rPr>
        <w:lastRenderedPageBreak/>
        <w:t xml:space="preserve">Young, Crawford. 1994. </w:t>
      </w:r>
      <w:r w:rsidRPr="004805AB">
        <w:rPr>
          <w:rFonts w:ascii="Cambria" w:hAnsi="Cambria"/>
          <w:i/>
          <w:iCs/>
        </w:rPr>
        <w:t>The African Colonial State in Comparative Perspective</w:t>
      </w:r>
      <w:r w:rsidRPr="004805AB">
        <w:rPr>
          <w:rFonts w:ascii="Cambria" w:hAnsi="Cambria"/>
        </w:rPr>
        <w:t>. New Haven: Yale University Press.</w:t>
      </w:r>
    </w:p>
    <w:p w14:paraId="18096D0C" w14:textId="77777777" w:rsidR="003A7089" w:rsidRPr="004805AB" w:rsidRDefault="000C130C" w:rsidP="004805AB">
      <w:pPr>
        <w:spacing w:after="200" w:line="276" w:lineRule="auto"/>
        <w:jc w:val="both"/>
        <w:rPr>
          <w:rFonts w:ascii="Cambria" w:hAnsi="Cambria"/>
        </w:rPr>
      </w:pPr>
      <w:r w:rsidRPr="004805AB">
        <w:rPr>
          <w:rFonts w:ascii="Cambria" w:hAnsi="Cambria"/>
        </w:rPr>
        <w:t xml:space="preserve">Zimmerer, Jürgen. 2011. </w:t>
      </w:r>
      <w:r w:rsidRPr="004805AB">
        <w:rPr>
          <w:rFonts w:ascii="Cambria" w:hAnsi="Cambria"/>
          <w:i/>
          <w:iCs/>
        </w:rPr>
        <w:t xml:space="preserve">Von Windhuk </w:t>
      </w:r>
      <w:proofErr w:type="spellStart"/>
      <w:r w:rsidRPr="004805AB">
        <w:rPr>
          <w:rFonts w:ascii="Cambria" w:hAnsi="Cambria"/>
          <w:i/>
          <w:iCs/>
        </w:rPr>
        <w:t>nach</w:t>
      </w:r>
      <w:proofErr w:type="spellEnd"/>
      <w:r w:rsidRPr="004805AB">
        <w:rPr>
          <w:rFonts w:ascii="Cambria" w:hAnsi="Cambria"/>
          <w:i/>
          <w:iCs/>
        </w:rPr>
        <w:t xml:space="preserve"> Auschwitz? </w:t>
      </w:r>
      <w:proofErr w:type="spellStart"/>
      <w:r w:rsidRPr="004805AB">
        <w:rPr>
          <w:rFonts w:ascii="Cambria" w:hAnsi="Cambria"/>
          <w:i/>
          <w:iCs/>
        </w:rPr>
        <w:t>Beiträge</w:t>
      </w:r>
      <w:proofErr w:type="spellEnd"/>
      <w:r w:rsidRPr="004805AB">
        <w:rPr>
          <w:rFonts w:ascii="Cambria" w:hAnsi="Cambria"/>
          <w:i/>
          <w:iCs/>
        </w:rPr>
        <w:t xml:space="preserve"> </w:t>
      </w:r>
      <w:proofErr w:type="spellStart"/>
      <w:r w:rsidRPr="004805AB">
        <w:rPr>
          <w:rFonts w:ascii="Cambria" w:hAnsi="Cambria"/>
          <w:i/>
          <w:iCs/>
        </w:rPr>
        <w:t>zum</w:t>
      </w:r>
      <w:proofErr w:type="spellEnd"/>
      <w:r w:rsidRPr="004805AB">
        <w:rPr>
          <w:rFonts w:ascii="Cambria" w:hAnsi="Cambria"/>
          <w:i/>
          <w:iCs/>
        </w:rPr>
        <w:t xml:space="preserve"> </w:t>
      </w:r>
      <w:proofErr w:type="spellStart"/>
      <w:r w:rsidRPr="004805AB">
        <w:rPr>
          <w:rFonts w:ascii="Cambria" w:hAnsi="Cambria"/>
          <w:i/>
          <w:iCs/>
        </w:rPr>
        <w:t>Verhältnis</w:t>
      </w:r>
      <w:proofErr w:type="spellEnd"/>
      <w:r w:rsidRPr="004805AB">
        <w:rPr>
          <w:rFonts w:ascii="Cambria" w:hAnsi="Cambria"/>
          <w:i/>
          <w:iCs/>
        </w:rPr>
        <w:t xml:space="preserve"> von </w:t>
      </w:r>
      <w:proofErr w:type="spellStart"/>
      <w:r w:rsidRPr="004805AB">
        <w:rPr>
          <w:rFonts w:ascii="Cambria" w:hAnsi="Cambria"/>
          <w:i/>
          <w:iCs/>
        </w:rPr>
        <w:t>Kolonialismus</w:t>
      </w:r>
      <w:proofErr w:type="spellEnd"/>
      <w:r w:rsidRPr="004805AB">
        <w:rPr>
          <w:rFonts w:ascii="Cambria" w:hAnsi="Cambria"/>
          <w:i/>
          <w:iCs/>
        </w:rPr>
        <w:t xml:space="preserve"> und Holocaust</w:t>
      </w:r>
      <w:r w:rsidRPr="004805AB">
        <w:rPr>
          <w:rFonts w:ascii="Cambria" w:hAnsi="Cambria"/>
        </w:rPr>
        <w:t>. Berlin: LIT.</w:t>
      </w:r>
    </w:p>
    <w:p w14:paraId="3CA91C6F" w14:textId="77777777" w:rsidR="003A7089" w:rsidRPr="004805AB" w:rsidRDefault="000C130C" w:rsidP="004805AB">
      <w:pPr>
        <w:pStyle w:val="Heading2"/>
        <w:keepNext/>
        <w:spacing w:before="280" w:after="160" w:line="276" w:lineRule="auto"/>
        <w:rPr>
          <w:rFonts w:ascii="Cambria" w:hAnsi="Cambria"/>
        </w:rPr>
      </w:pPr>
      <w:r w:rsidRPr="004805AB">
        <w:rPr>
          <w:rFonts w:ascii="Cambria" w:hAnsi="Cambria"/>
        </w:rPr>
        <w:t>Contact Details</w:t>
      </w:r>
    </w:p>
    <w:p w14:paraId="3EB49535" w14:textId="77777777" w:rsidR="003A7089" w:rsidRPr="004805AB" w:rsidRDefault="000C130C" w:rsidP="004805AB">
      <w:pPr>
        <w:spacing w:after="200" w:line="276" w:lineRule="auto"/>
        <w:jc w:val="both"/>
        <w:rPr>
          <w:rFonts w:ascii="Cambria" w:hAnsi="Cambria"/>
        </w:rPr>
      </w:pPr>
      <w:r w:rsidRPr="004805AB">
        <w:rPr>
          <w:rFonts w:ascii="Cambria" w:hAnsi="Cambria"/>
          <w:b/>
          <w:bCs/>
        </w:rPr>
        <w:t>Reymond Njingti Budi, Ph.D., Habil.</w:t>
      </w:r>
    </w:p>
    <w:p w14:paraId="30CCE5A6" w14:textId="77777777" w:rsidR="003A7089" w:rsidRPr="004805AB" w:rsidRDefault="000C130C" w:rsidP="004805AB">
      <w:pPr>
        <w:spacing w:line="276" w:lineRule="auto"/>
        <w:jc w:val="both"/>
        <w:rPr>
          <w:rFonts w:ascii="Cambria" w:hAnsi="Cambria"/>
        </w:rPr>
      </w:pPr>
      <w:r w:rsidRPr="004805AB">
        <w:rPr>
          <w:rFonts w:ascii="Cambria" w:hAnsi="Cambria"/>
        </w:rPr>
        <w:t>Executive Director, Global Research Association</w:t>
      </w:r>
    </w:p>
    <w:p w14:paraId="3F92F183" w14:textId="77777777" w:rsidR="003A7089" w:rsidRPr="004805AB" w:rsidRDefault="000C130C" w:rsidP="004805AB">
      <w:pPr>
        <w:spacing w:line="276" w:lineRule="auto"/>
        <w:jc w:val="both"/>
        <w:rPr>
          <w:rFonts w:ascii="Cambria" w:hAnsi="Cambria"/>
        </w:rPr>
      </w:pPr>
      <w:r w:rsidRPr="004805AB">
        <w:rPr>
          <w:rFonts w:ascii="Cambria" w:hAnsi="Cambria"/>
        </w:rPr>
        <w:t>Email: director@globalresearchassociation.org / budziray54@gmail.com</w:t>
      </w:r>
    </w:p>
    <w:p w14:paraId="03481120" w14:textId="77777777" w:rsidR="003A7089" w:rsidRPr="004805AB" w:rsidRDefault="000C130C" w:rsidP="004805AB">
      <w:pPr>
        <w:spacing w:line="276" w:lineRule="auto"/>
        <w:jc w:val="both"/>
        <w:rPr>
          <w:rFonts w:ascii="Cambria" w:hAnsi="Cambria"/>
        </w:rPr>
      </w:pPr>
      <w:r w:rsidRPr="004805AB">
        <w:rPr>
          <w:rFonts w:ascii="Cambria" w:hAnsi="Cambria"/>
        </w:rPr>
        <w:t>Phone: (+237) 672 604 469 / +1 (937) 791-3596</w:t>
      </w:r>
    </w:p>
    <w:sectPr w:rsidR="003A7089" w:rsidRPr="004805A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16106" w14:textId="77777777" w:rsidR="000C130C" w:rsidRDefault="000C130C">
      <w:r>
        <w:separator/>
      </w:r>
    </w:p>
  </w:endnote>
  <w:endnote w:type="continuationSeparator" w:id="0">
    <w:p w14:paraId="1117A2C9" w14:textId="77777777" w:rsidR="000C130C" w:rsidRDefault="000C1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F2FB" w14:textId="77777777" w:rsidR="003A7089" w:rsidRDefault="000C130C">
    <w:pPr>
      <w:jc w:val="center"/>
    </w:pPr>
    <w:r>
      <w:rPr>
        <w:sz w:val="18"/>
        <w:szCs w:val="18"/>
      </w:rPr>
      <w:fldChar w:fldCharType="begin"/>
    </w:r>
    <w:r>
      <w:rPr>
        <w:sz w:val="18"/>
        <w:szCs w:val="18"/>
      </w:rPr>
      <w:instrText>PAGE</w:instrText>
    </w:r>
    <w:r>
      <w:rPr>
        <w:sz w:val="18"/>
        <w:szCs w:val="18"/>
      </w:rPr>
      <w:fldChar w:fldCharType="separate"/>
    </w:r>
    <w:r w:rsidR="004805AB">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76B5" w14:textId="77777777" w:rsidR="000C130C" w:rsidRDefault="000C130C">
      <w:r>
        <w:separator/>
      </w:r>
    </w:p>
  </w:footnote>
  <w:footnote w:type="continuationSeparator" w:id="0">
    <w:p w14:paraId="6AA40F5E" w14:textId="77777777" w:rsidR="000C130C" w:rsidRDefault="000C1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9AA6" w14:textId="77777777" w:rsidR="003A7089" w:rsidRDefault="000C130C">
    <w:pPr>
      <w:jc w:val="right"/>
    </w:pPr>
    <w:r>
      <w:rPr>
        <w:i/>
        <w:iCs/>
        <w:color w:val="666666"/>
        <w:sz w:val="17"/>
        <w:szCs w:val="17"/>
      </w:rPr>
      <w:t>Call for Papers: Colonial Memory in Cameroon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74E3"/>
    <w:multiLevelType w:val="hybridMultilevel"/>
    <w:tmpl w:val="E9502F58"/>
    <w:lvl w:ilvl="0" w:tplc="A976C7FE">
      <w:start w:val="1"/>
      <w:numFmt w:val="decimal"/>
      <w:lvlText w:val="%1."/>
      <w:lvlJc w:val="left"/>
      <w:pPr>
        <w:ind w:left="720" w:hanging="360"/>
      </w:pPr>
    </w:lvl>
    <w:lvl w:ilvl="1" w:tplc="DB3C397C">
      <w:numFmt w:val="decimal"/>
      <w:lvlText w:val=""/>
      <w:lvlJc w:val="left"/>
    </w:lvl>
    <w:lvl w:ilvl="2" w:tplc="D740403A">
      <w:numFmt w:val="decimal"/>
      <w:lvlText w:val=""/>
      <w:lvlJc w:val="left"/>
    </w:lvl>
    <w:lvl w:ilvl="3" w:tplc="74FA1D16">
      <w:numFmt w:val="decimal"/>
      <w:lvlText w:val=""/>
      <w:lvlJc w:val="left"/>
    </w:lvl>
    <w:lvl w:ilvl="4" w:tplc="41BAC830">
      <w:numFmt w:val="decimal"/>
      <w:lvlText w:val=""/>
      <w:lvlJc w:val="left"/>
    </w:lvl>
    <w:lvl w:ilvl="5" w:tplc="5BC29B40">
      <w:numFmt w:val="decimal"/>
      <w:lvlText w:val=""/>
      <w:lvlJc w:val="left"/>
    </w:lvl>
    <w:lvl w:ilvl="6" w:tplc="583437E6">
      <w:numFmt w:val="decimal"/>
      <w:lvlText w:val=""/>
      <w:lvlJc w:val="left"/>
    </w:lvl>
    <w:lvl w:ilvl="7" w:tplc="D67E5B8A">
      <w:numFmt w:val="decimal"/>
      <w:lvlText w:val=""/>
      <w:lvlJc w:val="left"/>
    </w:lvl>
    <w:lvl w:ilvl="8" w:tplc="4EA22986">
      <w:numFmt w:val="decimal"/>
      <w:lvlText w:val=""/>
      <w:lvlJc w:val="left"/>
    </w:lvl>
  </w:abstractNum>
  <w:abstractNum w:abstractNumId="1" w15:restartNumberingAfterBreak="0">
    <w:nsid w:val="20B45E97"/>
    <w:multiLevelType w:val="hybridMultilevel"/>
    <w:tmpl w:val="1BA86D60"/>
    <w:lvl w:ilvl="0" w:tplc="79FE933C">
      <w:start w:val="1"/>
      <w:numFmt w:val="bullet"/>
      <w:lvlText w:val="●"/>
      <w:lvlJc w:val="left"/>
      <w:pPr>
        <w:ind w:left="720" w:hanging="360"/>
      </w:pPr>
    </w:lvl>
    <w:lvl w:ilvl="1" w:tplc="E0D28AC8">
      <w:start w:val="1"/>
      <w:numFmt w:val="bullet"/>
      <w:lvlText w:val="○"/>
      <w:lvlJc w:val="left"/>
      <w:pPr>
        <w:ind w:left="1440" w:hanging="360"/>
      </w:pPr>
    </w:lvl>
    <w:lvl w:ilvl="2" w:tplc="BCA8E9AC">
      <w:start w:val="1"/>
      <w:numFmt w:val="bullet"/>
      <w:lvlText w:val="■"/>
      <w:lvlJc w:val="left"/>
      <w:pPr>
        <w:ind w:left="2160" w:hanging="360"/>
      </w:pPr>
    </w:lvl>
    <w:lvl w:ilvl="3" w:tplc="1A62889C">
      <w:start w:val="1"/>
      <w:numFmt w:val="bullet"/>
      <w:lvlText w:val="●"/>
      <w:lvlJc w:val="left"/>
      <w:pPr>
        <w:ind w:left="2880" w:hanging="360"/>
      </w:pPr>
    </w:lvl>
    <w:lvl w:ilvl="4" w:tplc="459CD118">
      <w:start w:val="1"/>
      <w:numFmt w:val="bullet"/>
      <w:lvlText w:val="○"/>
      <w:lvlJc w:val="left"/>
      <w:pPr>
        <w:ind w:left="3600" w:hanging="360"/>
      </w:pPr>
    </w:lvl>
    <w:lvl w:ilvl="5" w:tplc="056076F0">
      <w:start w:val="1"/>
      <w:numFmt w:val="bullet"/>
      <w:lvlText w:val="■"/>
      <w:lvlJc w:val="left"/>
      <w:pPr>
        <w:ind w:left="4320" w:hanging="360"/>
      </w:pPr>
    </w:lvl>
    <w:lvl w:ilvl="6" w:tplc="4104A466">
      <w:start w:val="1"/>
      <w:numFmt w:val="bullet"/>
      <w:lvlText w:val="●"/>
      <w:lvlJc w:val="left"/>
      <w:pPr>
        <w:ind w:left="5040" w:hanging="360"/>
      </w:pPr>
    </w:lvl>
    <w:lvl w:ilvl="7" w:tplc="6B80AA16">
      <w:start w:val="1"/>
      <w:numFmt w:val="bullet"/>
      <w:lvlText w:val="●"/>
      <w:lvlJc w:val="left"/>
      <w:pPr>
        <w:ind w:left="5760" w:hanging="360"/>
      </w:pPr>
    </w:lvl>
    <w:lvl w:ilvl="8" w:tplc="90FCA1FC">
      <w:start w:val="1"/>
      <w:numFmt w:val="bullet"/>
      <w:lvlText w:val="●"/>
      <w:lvlJc w:val="left"/>
      <w:pPr>
        <w:ind w:left="6480" w:hanging="360"/>
      </w:pPr>
    </w:lvl>
  </w:abstractNum>
  <w:abstractNum w:abstractNumId="2" w15:restartNumberingAfterBreak="0">
    <w:nsid w:val="7A557111"/>
    <w:multiLevelType w:val="hybridMultilevel"/>
    <w:tmpl w:val="DF4E3366"/>
    <w:lvl w:ilvl="0" w:tplc="23828B3E">
      <w:start w:val="1"/>
      <w:numFmt w:val="bullet"/>
      <w:lvlText w:val="•"/>
      <w:lvlJc w:val="left"/>
      <w:pPr>
        <w:ind w:left="720" w:hanging="360"/>
      </w:pPr>
    </w:lvl>
    <w:lvl w:ilvl="1" w:tplc="60840AF2">
      <w:numFmt w:val="decimal"/>
      <w:lvlText w:val=""/>
      <w:lvlJc w:val="left"/>
    </w:lvl>
    <w:lvl w:ilvl="2" w:tplc="46E88B34">
      <w:numFmt w:val="decimal"/>
      <w:lvlText w:val=""/>
      <w:lvlJc w:val="left"/>
    </w:lvl>
    <w:lvl w:ilvl="3" w:tplc="AF3040BC">
      <w:numFmt w:val="decimal"/>
      <w:lvlText w:val=""/>
      <w:lvlJc w:val="left"/>
    </w:lvl>
    <w:lvl w:ilvl="4" w:tplc="CC488D9E">
      <w:numFmt w:val="decimal"/>
      <w:lvlText w:val=""/>
      <w:lvlJc w:val="left"/>
    </w:lvl>
    <w:lvl w:ilvl="5" w:tplc="695A3CD4">
      <w:numFmt w:val="decimal"/>
      <w:lvlText w:val=""/>
      <w:lvlJc w:val="left"/>
    </w:lvl>
    <w:lvl w:ilvl="6" w:tplc="EB7CA4C2">
      <w:numFmt w:val="decimal"/>
      <w:lvlText w:val=""/>
      <w:lvlJc w:val="left"/>
    </w:lvl>
    <w:lvl w:ilvl="7" w:tplc="1D84ADF4">
      <w:numFmt w:val="decimal"/>
      <w:lvlText w:val=""/>
      <w:lvlJc w:val="left"/>
    </w:lvl>
    <w:lvl w:ilvl="8" w:tplc="00C4AE32">
      <w:numFmt w:val="decimal"/>
      <w:lvlText w:val=""/>
      <w:lvlJc w:val="left"/>
    </w:lvl>
  </w:abstractNum>
  <w:num w:numId="1" w16cid:durableId="518933068">
    <w:abstractNumId w:val="1"/>
    <w:lvlOverride w:ilvl="0">
      <w:startOverride w:val="1"/>
    </w:lvlOverride>
  </w:num>
  <w:num w:numId="2" w16cid:durableId="118621308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089"/>
    <w:rsid w:val="000C130C"/>
    <w:rsid w:val="003A7089"/>
    <w:rsid w:val="004805AB"/>
    <w:rsid w:val="00E22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895"/>
  <w15:docId w15:val="{E053304A-0CE8-4FFE-BE7E-C88D500E1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30"/>
      <w:szCs w:val="30"/>
    </w:rPr>
  </w:style>
  <w:style w:type="paragraph" w:styleId="Heading2">
    <w:name w:val="heading 2"/>
    <w:uiPriority w:val="9"/>
    <w:unhideWhenUsed/>
    <w:qFormat/>
    <w:pPr>
      <w:outlineLvl w:val="1"/>
    </w:pPr>
    <w:rPr>
      <w:b/>
      <w:bCs/>
      <w:color w:val="000000"/>
      <w:sz w:val="26"/>
      <w:szCs w:val="26"/>
    </w:rPr>
  </w:style>
  <w:style w:type="paragraph" w:styleId="Heading3">
    <w:name w:val="heading 3"/>
    <w:uiPriority w:val="9"/>
    <w:unhideWhenUsed/>
    <w:qFormat/>
    <w:pPr>
      <w:outlineLvl w:val="2"/>
    </w:pPr>
    <w:rPr>
      <w:b/>
      <w:bCs/>
      <w:color w:val="000000"/>
    </w:rPr>
  </w:style>
  <w:style w:type="paragraph" w:styleId="Heading4">
    <w:name w:val="heading 4"/>
    <w:uiPriority w:val="9"/>
    <w:semiHidden/>
    <w:unhideWhenUsed/>
    <w:qFormat/>
    <w:pPr>
      <w:outlineLvl w:val="3"/>
    </w:pPr>
    <w:rPr>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4585</Words>
  <Characters>26140</Characters>
  <Application>Microsoft Office Word</Application>
  <DocSecurity>0</DocSecurity>
  <Lines>217</Lines>
  <Paragraphs>61</Paragraphs>
  <ScaleCrop>false</ScaleCrop>
  <Company/>
  <LinksUpToDate>false</LinksUpToDate>
  <CharactersWithSpaces>30664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Reymond Njingti Budi</dc:creator>
  <cp:lastModifiedBy>Raymond Njingti Budi</cp:lastModifiedBy>
  <cp:revision>2</cp:revision>
  <dcterms:created xsi:type="dcterms:W3CDTF">2026-10-10T18:52:00Z</dcterms:created>
  <dcterms:modified xsi:type="dcterms:W3CDTF">2026-10-10T18:52:00Z</dcterms:modified>
</cp:coreProperties>
</file>